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D" w:rsidRDefault="00FB2608">
      <w:pPr>
        <w:jc w:val="center"/>
      </w:pPr>
      <w:r>
        <w:t xml:space="preserve">Előterjesztés a </w:t>
      </w:r>
      <w:r w:rsidR="007013E2">
        <w:t>Képviselő-testület</w:t>
      </w:r>
    </w:p>
    <w:p w:rsidR="00051F4D" w:rsidRDefault="007B1326">
      <w:pPr>
        <w:jc w:val="center"/>
      </w:pPr>
      <w:r>
        <w:t xml:space="preserve">2015. </w:t>
      </w:r>
      <w:proofErr w:type="gramStart"/>
      <w:r>
        <w:t xml:space="preserve">szeptember  </w:t>
      </w:r>
      <w:r w:rsidR="007013E2">
        <w:t>29</w:t>
      </w:r>
      <w:r w:rsidR="00FB2608">
        <w:t>-i</w:t>
      </w:r>
      <w:proofErr w:type="gramEnd"/>
      <w:r w:rsidR="00FB2608">
        <w:t xml:space="preserve"> ülésének </w:t>
      </w:r>
      <w:r w:rsidR="007013E2">
        <w:t>3</w:t>
      </w:r>
      <w:r w:rsidR="00FB2608">
        <w:t>. napirendi pontjához</w:t>
      </w:r>
    </w:p>
    <w:p w:rsidR="00051F4D" w:rsidRDefault="00051F4D">
      <w:pPr>
        <w:jc w:val="both"/>
        <w:rPr>
          <w:b/>
          <w:bCs/>
          <w:sz w:val="20"/>
        </w:rPr>
      </w:pPr>
    </w:p>
    <w:p w:rsidR="00051F4D" w:rsidRDefault="00051F4D">
      <w:pPr>
        <w:jc w:val="both"/>
        <w:rPr>
          <w:b/>
          <w:bCs/>
          <w:sz w:val="20"/>
        </w:rPr>
      </w:pPr>
    </w:p>
    <w:p w:rsidR="00051F4D" w:rsidRDefault="00FB2608">
      <w:pPr>
        <w:jc w:val="both"/>
      </w:pPr>
      <w:r>
        <w:rPr>
          <w:b/>
          <w:bCs/>
        </w:rPr>
        <w:t xml:space="preserve">Tisztelt </w:t>
      </w:r>
      <w:r w:rsidR="007013E2">
        <w:rPr>
          <w:b/>
          <w:bCs/>
        </w:rPr>
        <w:t>Képviselő-testület</w:t>
      </w:r>
      <w:r>
        <w:rPr>
          <w:b/>
          <w:bCs/>
        </w:rPr>
        <w:t>!</w:t>
      </w:r>
    </w:p>
    <w:p w:rsidR="00051F4D" w:rsidRDefault="00051F4D">
      <w:pPr>
        <w:jc w:val="both"/>
      </w:pPr>
    </w:p>
    <w:p w:rsidR="00051F4D" w:rsidRDefault="00051F4D">
      <w:pPr>
        <w:jc w:val="both"/>
      </w:pPr>
    </w:p>
    <w:p w:rsidR="00051F4D" w:rsidRDefault="00FB2608">
      <w:pPr>
        <w:jc w:val="both"/>
      </w:pPr>
      <w:r>
        <w:t>A 2015. év első félévi költségvetésének végrehajtásáról az alábbi tájékoztatást adom.</w:t>
      </w:r>
    </w:p>
    <w:p w:rsidR="00051F4D" w:rsidRDefault="00051F4D">
      <w:pPr>
        <w:jc w:val="both"/>
        <w:rPr>
          <w:b/>
          <w:sz w:val="22"/>
          <w:szCs w:val="22"/>
        </w:rPr>
      </w:pPr>
    </w:p>
    <w:p w:rsidR="00051F4D" w:rsidRDefault="00FB26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Önkormányzat</w:t>
      </w:r>
    </w:p>
    <w:p w:rsidR="00051F4D" w:rsidRDefault="00051F4D">
      <w:pPr>
        <w:jc w:val="both"/>
        <w:rPr>
          <w:sz w:val="22"/>
          <w:szCs w:val="22"/>
        </w:rPr>
      </w:pPr>
    </w:p>
    <w:p w:rsidR="00051F4D" w:rsidRDefault="00FB2608">
      <w:pPr>
        <w:jc w:val="both"/>
      </w:pPr>
      <w:r>
        <w:t xml:space="preserve">Piliscsév Község Önkormányzatának 2015. évi költségvetési mérlegét az </w:t>
      </w:r>
      <w:r>
        <w:rPr>
          <w:b/>
          <w:i/>
        </w:rPr>
        <w:t>I</w:t>
      </w:r>
      <w:r>
        <w:t>/</w:t>
      </w:r>
      <w:r>
        <w:rPr>
          <w:b/>
          <w:bCs/>
          <w:i/>
        </w:rPr>
        <w:t>1. számú melléklet</w:t>
      </w:r>
      <w:r>
        <w:rPr>
          <w:b/>
          <w:bCs/>
        </w:rPr>
        <w:t xml:space="preserve"> </w:t>
      </w:r>
      <w:r>
        <w:t xml:space="preserve">tartalmazza. A bevételek ennél részletesebb bemutatására az </w:t>
      </w:r>
      <w:r>
        <w:rPr>
          <w:b/>
          <w:i/>
        </w:rPr>
        <w:t>I</w:t>
      </w:r>
      <w:r>
        <w:t>/</w:t>
      </w:r>
      <w:r>
        <w:rPr>
          <w:b/>
          <w:i/>
        </w:rPr>
        <w:t>2.</w:t>
      </w:r>
      <w:r>
        <w:rPr>
          <w:b/>
          <w:bCs/>
          <w:i/>
        </w:rPr>
        <w:t xml:space="preserve"> számú</w:t>
      </w:r>
      <w:r>
        <w:rPr>
          <w:b/>
          <w:bCs/>
        </w:rPr>
        <w:t xml:space="preserve">, a </w:t>
      </w:r>
      <w:r>
        <w:rPr>
          <w:bCs/>
        </w:rPr>
        <w:t>kiadások bemutatására pedig az</w:t>
      </w:r>
      <w:r>
        <w:rPr>
          <w:b/>
          <w:bCs/>
        </w:rPr>
        <w:t xml:space="preserve"> </w:t>
      </w:r>
      <w:r>
        <w:rPr>
          <w:b/>
          <w:bCs/>
          <w:i/>
        </w:rPr>
        <w:t>I/3. számú mellékletek</w:t>
      </w:r>
      <w:r>
        <w:rPr>
          <w:b/>
          <w:bCs/>
        </w:rPr>
        <w:t xml:space="preserve"> </w:t>
      </w:r>
      <w:r>
        <w:t>szolgálnak.</w:t>
      </w:r>
    </w:p>
    <w:p w:rsidR="00051F4D" w:rsidRDefault="00051F4D">
      <w:pPr>
        <w:pStyle w:val="Cmsor1"/>
        <w:jc w:val="both"/>
        <w:rPr>
          <w:u w:val="single"/>
        </w:rPr>
      </w:pPr>
    </w:p>
    <w:p w:rsidR="00051F4D" w:rsidRDefault="00FB2608">
      <w:pPr>
        <w:pStyle w:val="Cmsor1"/>
        <w:jc w:val="both"/>
        <w:rPr>
          <w:u w:val="single"/>
        </w:rPr>
      </w:pPr>
      <w:r>
        <w:rPr>
          <w:u w:val="single"/>
        </w:rPr>
        <w:t>Bevételek</w:t>
      </w:r>
    </w:p>
    <w:p w:rsidR="00051F4D" w:rsidRDefault="00051F4D"/>
    <w:p w:rsidR="00051F4D" w:rsidRDefault="00FB2608">
      <w:pPr>
        <w:jc w:val="both"/>
      </w:pPr>
      <w:r>
        <w:t xml:space="preserve">A 2015. évi költségvetés végrehajtása során, féléves szinten, tárgyévi bevételeink a módosított előirányzathoz viszonyítva </w:t>
      </w:r>
      <w:r w:rsidR="00533752">
        <w:t>58</w:t>
      </w:r>
      <w:r>
        <w:t xml:space="preserve"> %-ban teljesültek.</w:t>
      </w:r>
    </w:p>
    <w:p w:rsidR="00051F4D" w:rsidRDefault="00051F4D">
      <w:pPr>
        <w:jc w:val="both"/>
        <w:rPr>
          <w:sz w:val="22"/>
          <w:szCs w:val="22"/>
        </w:rPr>
      </w:pPr>
    </w:p>
    <w:p w:rsidR="00051F4D" w:rsidRDefault="00FB2608">
      <w:pPr>
        <w:jc w:val="both"/>
      </w:pPr>
      <w:r>
        <w:t xml:space="preserve">Az önkormányzat </w:t>
      </w:r>
      <w:r w:rsidR="00533752">
        <w:t>12.223</w:t>
      </w:r>
      <w:r>
        <w:t xml:space="preserve"> </w:t>
      </w:r>
      <w:proofErr w:type="spellStart"/>
      <w:r>
        <w:t>eFt</w:t>
      </w:r>
      <w:proofErr w:type="spellEnd"/>
      <w:r>
        <w:t xml:space="preserve"> </w:t>
      </w:r>
      <w:r>
        <w:rPr>
          <w:i/>
        </w:rPr>
        <w:t>intézményi működési bevételre</w:t>
      </w:r>
      <w:r>
        <w:t xml:space="preserve"> tett szert az első félévben, melynek legnagyobb része a Tisztítómű bérleti díjából (</w:t>
      </w:r>
      <w:r w:rsidR="00EC2825">
        <w:t>5.843</w:t>
      </w:r>
      <w:r>
        <w:t xml:space="preserve"> </w:t>
      </w:r>
      <w:proofErr w:type="spellStart"/>
      <w:r>
        <w:t>eFt</w:t>
      </w:r>
      <w:proofErr w:type="spellEnd"/>
      <w:r>
        <w:t>), valamint az intézményi é</w:t>
      </w:r>
      <w:r w:rsidR="00EC2825">
        <w:t>tkezésre beszedett díjakból (3.332</w:t>
      </w:r>
      <w:r>
        <w:t xml:space="preserve"> </w:t>
      </w:r>
      <w:proofErr w:type="spellStart"/>
      <w:r>
        <w:t>eFt</w:t>
      </w:r>
      <w:proofErr w:type="spellEnd"/>
      <w:r>
        <w:t>) származik.</w:t>
      </w:r>
      <w:r w:rsidR="00EC2825">
        <w:t xml:space="preserve"> Az ÁFA visszatérítésből származó 1.731 </w:t>
      </w:r>
      <w:proofErr w:type="spellStart"/>
      <w:r w:rsidR="00EC2825">
        <w:t>eFt</w:t>
      </w:r>
      <w:proofErr w:type="spellEnd"/>
      <w:r w:rsidR="00EC2825">
        <w:t xml:space="preserve"> is </w:t>
      </w:r>
      <w:proofErr w:type="gramStart"/>
      <w:r w:rsidR="00EC2825">
        <w:t>nagy mértékben</w:t>
      </w:r>
      <w:proofErr w:type="gramEnd"/>
      <w:r w:rsidR="00EC2825">
        <w:t xml:space="preserve"> hozzájárult az intézményi működési bevételek </w:t>
      </w:r>
      <w:r w:rsidR="00191E33">
        <w:t>77 %-os</w:t>
      </w:r>
      <w:r w:rsidR="00EC2825">
        <w:t xml:space="preserve"> teljesüléséhez.</w:t>
      </w:r>
    </w:p>
    <w:p w:rsidR="00051F4D" w:rsidRDefault="00FB260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051F4D" w:rsidRDefault="00FB2608">
      <w:pPr>
        <w:jc w:val="both"/>
      </w:pPr>
      <w:r>
        <w:rPr>
          <w:i/>
        </w:rPr>
        <w:t xml:space="preserve">Sajátos működési bevételeink </w:t>
      </w:r>
      <w:r>
        <w:t xml:space="preserve">féléves szinten a módosított előirányzathoz viszonyítva </w:t>
      </w:r>
      <w:r w:rsidR="00BB130F">
        <w:t>47</w:t>
      </w:r>
      <w:r>
        <w:t xml:space="preserve"> %-ban teljesültek, az alábbiak szerint:</w:t>
      </w:r>
    </w:p>
    <w:p w:rsidR="00051F4D" w:rsidRDefault="00FB260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Ft</w:t>
      </w:r>
    </w:p>
    <w:tbl>
      <w:tblPr>
        <w:tblW w:w="8363" w:type="dxa"/>
        <w:tblInd w:w="357" w:type="dxa"/>
        <w:tblCellMar>
          <w:left w:w="70" w:type="dxa"/>
          <w:right w:w="70" w:type="dxa"/>
        </w:tblCellMar>
        <w:tblLook w:val="04A0"/>
      </w:tblPr>
      <w:tblGrid>
        <w:gridCol w:w="4536"/>
        <w:gridCol w:w="1134"/>
        <w:gridCol w:w="1001"/>
        <w:gridCol w:w="1125"/>
        <w:gridCol w:w="567"/>
      </w:tblGrid>
      <w:tr w:rsidR="00BB130F" w:rsidRPr="00BB130F" w:rsidTr="00223B2D">
        <w:trPr>
          <w:trHeight w:val="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B130F">
              <w:rPr>
                <w:b/>
                <w:color w:val="auto"/>
                <w:sz w:val="18"/>
                <w:szCs w:val="18"/>
              </w:rPr>
              <w:t>Jogcím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B130F">
              <w:rPr>
                <w:b/>
                <w:color w:val="auto"/>
                <w:sz w:val="18"/>
                <w:szCs w:val="18"/>
              </w:rPr>
              <w:t xml:space="preserve">Eredeti </w:t>
            </w:r>
            <w:proofErr w:type="spellStart"/>
            <w:r w:rsidRPr="00BB130F">
              <w:rPr>
                <w:b/>
                <w:color w:val="auto"/>
                <w:sz w:val="18"/>
                <w:szCs w:val="18"/>
              </w:rPr>
              <w:t>ei</w:t>
            </w:r>
            <w:proofErr w:type="spellEnd"/>
            <w:r w:rsidRPr="00BB130F">
              <w:rPr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B130F">
              <w:rPr>
                <w:b/>
                <w:color w:val="auto"/>
                <w:sz w:val="18"/>
                <w:szCs w:val="18"/>
              </w:rPr>
              <w:t xml:space="preserve">Módosított </w:t>
            </w:r>
            <w:proofErr w:type="spellStart"/>
            <w:r w:rsidRPr="00BB130F">
              <w:rPr>
                <w:b/>
                <w:color w:val="auto"/>
                <w:sz w:val="18"/>
                <w:szCs w:val="18"/>
              </w:rPr>
              <w:t>ei</w:t>
            </w:r>
            <w:proofErr w:type="spellEnd"/>
            <w:r w:rsidRPr="00BB130F">
              <w:rPr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B130F">
              <w:rPr>
                <w:b/>
                <w:color w:val="auto"/>
                <w:sz w:val="18"/>
                <w:szCs w:val="18"/>
              </w:rPr>
              <w:t>Teljesítés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BB130F">
              <w:rPr>
                <w:b/>
                <w:color w:val="auto"/>
                <w:sz w:val="18"/>
                <w:szCs w:val="18"/>
              </w:rPr>
              <w:t>%</w:t>
            </w:r>
          </w:p>
        </w:tc>
      </w:tr>
      <w:tr w:rsidR="00BB130F" w:rsidRPr="00BB130F" w:rsidTr="00223B2D">
        <w:trPr>
          <w:trHeight w:val="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Magánszemélyek kommunális adója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4 600 000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4 600 000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2 958 494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64</w:t>
            </w:r>
          </w:p>
        </w:tc>
      </w:tr>
      <w:tr w:rsidR="00BB130F" w:rsidRPr="00BB130F" w:rsidTr="00223B2D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Állandó jelleggel végzett iparűzési tevékenység után fizetett helyi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 xml:space="preserve">46 000 </w:t>
            </w:r>
            <w:proofErr w:type="spellStart"/>
            <w:r w:rsidRPr="00BB130F">
              <w:rPr>
                <w:color w:val="auto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 xml:space="preserve">46 000 </w:t>
            </w:r>
            <w:proofErr w:type="spellStart"/>
            <w:r w:rsidRPr="00BB130F">
              <w:rPr>
                <w:color w:val="auto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20 848 242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45</w:t>
            </w:r>
          </w:p>
        </w:tc>
      </w:tr>
      <w:tr w:rsidR="00BB130F" w:rsidRPr="00BB130F" w:rsidTr="00223B2D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 xml:space="preserve">Belföldi gépjárművek </w:t>
            </w:r>
            <w:proofErr w:type="gramStart"/>
            <w:r w:rsidRPr="00BB130F">
              <w:rPr>
                <w:color w:val="auto"/>
                <w:sz w:val="18"/>
                <w:szCs w:val="18"/>
              </w:rPr>
              <w:t>adójának  a</w:t>
            </w:r>
            <w:proofErr w:type="gramEnd"/>
            <w:r w:rsidRPr="00BB130F">
              <w:rPr>
                <w:color w:val="auto"/>
                <w:sz w:val="18"/>
                <w:szCs w:val="18"/>
              </w:rPr>
              <w:t xml:space="preserve"> helyi önkormányzatot megillető része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6 500 000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6 500 000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3 029 477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47</w:t>
            </w:r>
          </w:p>
        </w:tc>
      </w:tr>
      <w:tr w:rsidR="00BB130F" w:rsidRPr="00BB130F" w:rsidTr="00223B2D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Talajterhelési 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100 000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100 000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20 730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21</w:t>
            </w:r>
          </w:p>
        </w:tc>
      </w:tr>
      <w:tr w:rsidR="00BB130F" w:rsidRPr="00BB130F" w:rsidTr="00223B2D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Egyéb áruhasználati és szolgáltatási adók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130F" w:rsidRPr="00BB130F" w:rsidTr="00223B2D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Szabálysértési pénz- és helyszíni bírság és a közlekedési szabályszegések után kiszabott közigazgatási bírság helyi önkormányzatot megillető része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200 000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50 000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100</w:t>
            </w:r>
          </w:p>
        </w:tc>
      </w:tr>
      <w:tr w:rsidR="00BB130F" w:rsidRPr="00BB130F" w:rsidTr="00223B2D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Egyéb bírság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400 000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84 000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-</w:t>
            </w:r>
          </w:p>
        </w:tc>
      </w:tr>
      <w:tr w:rsidR="00BB130F" w:rsidRPr="00BB130F" w:rsidTr="00223B2D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Késedelmi és önellenőrzési pótlék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466 000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157 763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color w:val="auto"/>
                <w:sz w:val="18"/>
                <w:szCs w:val="18"/>
              </w:rPr>
            </w:pPr>
            <w:r w:rsidRPr="00BB130F">
              <w:rPr>
                <w:color w:val="auto"/>
                <w:sz w:val="18"/>
                <w:szCs w:val="18"/>
              </w:rPr>
              <w:t>34</w:t>
            </w:r>
          </w:p>
        </w:tc>
      </w:tr>
      <w:tr w:rsidR="00BB130F" w:rsidRPr="00BB130F" w:rsidTr="00223B2D">
        <w:trPr>
          <w:trHeight w:val="499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B130F" w:rsidRPr="00BB130F" w:rsidRDefault="00BB130F" w:rsidP="00BB130F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B130F">
              <w:rPr>
                <w:i/>
                <w:iCs/>
                <w:color w:val="auto"/>
                <w:sz w:val="18"/>
                <w:szCs w:val="18"/>
              </w:rPr>
              <w:t>Önkormányzat sajátos működési bevételei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i/>
                <w:iCs/>
                <w:color w:val="auto"/>
                <w:sz w:val="18"/>
                <w:szCs w:val="18"/>
              </w:rPr>
            </w:pPr>
            <w:r w:rsidRPr="00BB130F">
              <w:rPr>
                <w:i/>
                <w:iCs/>
                <w:color w:val="auto"/>
                <w:sz w:val="18"/>
                <w:szCs w:val="18"/>
              </w:rPr>
              <w:t>57 800 000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i/>
                <w:iCs/>
                <w:color w:val="auto"/>
                <w:sz w:val="18"/>
                <w:szCs w:val="18"/>
              </w:rPr>
            </w:pPr>
            <w:r w:rsidRPr="00BB130F">
              <w:rPr>
                <w:i/>
                <w:iCs/>
                <w:color w:val="auto"/>
                <w:sz w:val="18"/>
                <w:szCs w:val="18"/>
              </w:rPr>
              <w:t>57 800 000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130F" w:rsidRPr="00BB130F" w:rsidRDefault="00BB130F" w:rsidP="00BB130F">
            <w:pPr>
              <w:jc w:val="right"/>
              <w:rPr>
                <w:i/>
                <w:iCs/>
                <w:color w:val="auto"/>
                <w:sz w:val="18"/>
                <w:szCs w:val="18"/>
              </w:rPr>
            </w:pPr>
            <w:r w:rsidRPr="00BB130F">
              <w:rPr>
                <w:i/>
                <w:iCs/>
                <w:color w:val="auto"/>
                <w:sz w:val="18"/>
                <w:szCs w:val="18"/>
              </w:rPr>
              <w:t>27 076 706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B130F" w:rsidRPr="00BB130F" w:rsidRDefault="00BB130F" w:rsidP="00BB130F">
            <w:pPr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BB130F">
              <w:rPr>
                <w:i/>
                <w:iCs/>
                <w:color w:val="auto"/>
                <w:sz w:val="18"/>
                <w:szCs w:val="18"/>
              </w:rPr>
              <w:t>47</w:t>
            </w:r>
          </w:p>
        </w:tc>
      </w:tr>
    </w:tbl>
    <w:p w:rsidR="00051F4D" w:rsidRDefault="00051F4D">
      <w:pPr>
        <w:jc w:val="both"/>
      </w:pPr>
    </w:p>
    <w:p w:rsidR="00051F4D" w:rsidRDefault="00914FB1">
      <w:pPr>
        <w:jc w:val="both"/>
      </w:pPr>
      <w:r>
        <w:t xml:space="preserve"> </w:t>
      </w:r>
      <w:r w:rsidR="00FB2608">
        <w:t xml:space="preserve">Az első félévben, az önkormányzat </w:t>
      </w:r>
      <w:r w:rsidR="00FB2608">
        <w:rPr>
          <w:i/>
        </w:rPr>
        <w:t xml:space="preserve">költségvetési támogatása </w:t>
      </w:r>
      <w:r w:rsidR="00FB2608">
        <w:t>összességében 5</w:t>
      </w:r>
      <w:r>
        <w:t>3</w:t>
      </w:r>
      <w:r w:rsidR="00FB2608">
        <w:t xml:space="preserve"> %-ban teljesült a módosított előirányzathoz viszonyítva, mintegy </w:t>
      </w:r>
      <w:r>
        <w:t>75.621</w:t>
      </w:r>
      <w:r w:rsidR="00FB2608">
        <w:t xml:space="preserve"> </w:t>
      </w:r>
      <w:proofErr w:type="spellStart"/>
      <w:r w:rsidR="00FB2608">
        <w:t>eFt-ot</w:t>
      </w:r>
      <w:proofErr w:type="spellEnd"/>
      <w:r w:rsidR="00FB2608">
        <w:t xml:space="preserve"> jelent. </w:t>
      </w:r>
    </w:p>
    <w:p w:rsidR="00051F4D" w:rsidRDefault="00051F4D">
      <w:pPr>
        <w:jc w:val="both"/>
        <w:rPr>
          <w:b/>
        </w:rPr>
      </w:pPr>
    </w:p>
    <w:p w:rsidR="00051F4D" w:rsidRDefault="00FB2608">
      <w:pPr>
        <w:jc w:val="both"/>
        <w:rPr>
          <w:b/>
        </w:rPr>
      </w:pPr>
      <w:r>
        <w:rPr>
          <w:b/>
        </w:rPr>
        <w:t xml:space="preserve">Az állami támogatás eredeti előirányzata az alábbi tételek miatt nőtt: </w:t>
      </w:r>
    </w:p>
    <w:p w:rsidR="00051F4D" w:rsidRDefault="00FB2608">
      <w:r>
        <w:t>- bérkompenzáció</w:t>
      </w:r>
      <w:proofErr w:type="gramStart"/>
      <w:r>
        <w:t xml:space="preserve">:                                                   </w:t>
      </w:r>
      <w:r w:rsidR="00914FB1">
        <w:t xml:space="preserve">                               614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8D7EA2" w:rsidRDefault="00FB2608">
      <w:r>
        <w:t xml:space="preserve">- </w:t>
      </w:r>
      <w:r w:rsidR="00914FB1">
        <w:t>szociális ágazati pótlék</w:t>
      </w:r>
      <w:proofErr w:type="gramStart"/>
      <w:r>
        <w:t>:</w:t>
      </w:r>
      <w:r w:rsidR="008D7EA2">
        <w:t xml:space="preserve">         </w:t>
      </w:r>
      <w:r>
        <w:t xml:space="preserve">                                                  </w:t>
      </w:r>
      <w:r w:rsidR="008D7EA2">
        <w:t xml:space="preserve">             141</w:t>
      </w:r>
      <w:proofErr w:type="gramEnd"/>
      <w:r>
        <w:t xml:space="preserve"> </w:t>
      </w:r>
      <w:proofErr w:type="spellStart"/>
      <w:r>
        <w:t>eFt</w:t>
      </w:r>
      <w:proofErr w:type="spellEnd"/>
      <w:r>
        <w:t xml:space="preserve"> </w:t>
      </w:r>
    </w:p>
    <w:p w:rsidR="00051F4D" w:rsidRDefault="008D7EA2">
      <w:r>
        <w:t>- nyári gyermekétkeztetés</w:t>
      </w:r>
      <w:proofErr w:type="gramStart"/>
      <w:r>
        <w:t>:                                                                      396</w:t>
      </w:r>
      <w:proofErr w:type="gramEnd"/>
      <w:r>
        <w:t xml:space="preserve"> </w:t>
      </w:r>
      <w:proofErr w:type="spellStart"/>
      <w:r>
        <w:t>eFt</w:t>
      </w:r>
      <w:proofErr w:type="spellEnd"/>
      <w:r w:rsidR="00FB2608">
        <w:t xml:space="preserve">     </w:t>
      </w:r>
    </w:p>
    <w:p w:rsidR="00051F4D" w:rsidRDefault="00FB2608">
      <w:r>
        <w:lastRenderedPageBreak/>
        <w:t xml:space="preserve">- egyes jövedelempótló támogatások </w:t>
      </w:r>
    </w:p>
    <w:p w:rsidR="00051F4D" w:rsidRDefault="00FB2608">
      <w:pPr>
        <w:rPr>
          <w:u w:val="single"/>
        </w:rPr>
      </w:pPr>
      <w:r>
        <w:rPr>
          <w:u w:val="single"/>
        </w:rPr>
        <w:t xml:space="preserve">  (rendszeres </w:t>
      </w:r>
      <w:proofErr w:type="spellStart"/>
      <w:r>
        <w:rPr>
          <w:u w:val="single"/>
        </w:rPr>
        <w:t>szoc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ell</w:t>
      </w:r>
      <w:proofErr w:type="spellEnd"/>
      <w:proofErr w:type="gramStart"/>
      <w:r>
        <w:rPr>
          <w:u w:val="single"/>
        </w:rPr>
        <w:t>.;</w:t>
      </w:r>
      <w:proofErr w:type="spellStart"/>
      <w:proofErr w:type="gramEnd"/>
      <w:r>
        <w:rPr>
          <w:u w:val="single"/>
        </w:rPr>
        <w:t>foglalk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helyett</w:t>
      </w:r>
      <w:proofErr w:type="gramEnd"/>
      <w:r>
        <w:rPr>
          <w:u w:val="single"/>
        </w:rPr>
        <w:t xml:space="preserve">. </w:t>
      </w:r>
      <w:proofErr w:type="gramStart"/>
      <w:r>
        <w:rPr>
          <w:u w:val="single"/>
        </w:rPr>
        <w:t>tám</w:t>
      </w:r>
      <w:proofErr w:type="gramEnd"/>
      <w:r>
        <w:rPr>
          <w:u w:val="single"/>
        </w:rPr>
        <w:t xml:space="preserve">.; </w:t>
      </w:r>
      <w:proofErr w:type="spellStart"/>
      <w:r>
        <w:rPr>
          <w:u w:val="single"/>
        </w:rPr>
        <w:t>lakásfennt</w:t>
      </w:r>
      <w:proofErr w:type="spellEnd"/>
      <w:r>
        <w:rPr>
          <w:u w:val="single"/>
        </w:rPr>
        <w:t xml:space="preserve">. tám.):      </w:t>
      </w:r>
      <w:r w:rsidR="008D7EA2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8D7EA2">
        <w:rPr>
          <w:u w:val="single"/>
        </w:rPr>
        <w:t>2.565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eFt</w:t>
      </w:r>
      <w:proofErr w:type="spellEnd"/>
    </w:p>
    <w:p w:rsidR="00051F4D" w:rsidRDefault="00FB2608">
      <w:pPr>
        <w:rPr>
          <w:b/>
        </w:rPr>
      </w:pPr>
      <w:r>
        <w:rPr>
          <w:b/>
        </w:rPr>
        <w:t>Összesen</w:t>
      </w:r>
      <w:proofErr w:type="gramStart"/>
      <w:r>
        <w:rPr>
          <w:b/>
        </w:rPr>
        <w:t xml:space="preserve">:                                                                                            </w:t>
      </w:r>
      <w:r w:rsidR="008D7EA2">
        <w:rPr>
          <w:b/>
        </w:rPr>
        <w:t xml:space="preserve">  3</w:t>
      </w:r>
      <w:proofErr w:type="gramEnd"/>
      <w:r w:rsidR="008D7EA2">
        <w:rPr>
          <w:b/>
        </w:rPr>
        <w:t>.716</w:t>
      </w:r>
      <w:r>
        <w:rPr>
          <w:b/>
        </w:rPr>
        <w:t xml:space="preserve"> </w:t>
      </w:r>
      <w:proofErr w:type="spellStart"/>
      <w:r>
        <w:rPr>
          <w:b/>
        </w:rPr>
        <w:t>eFt</w:t>
      </w:r>
      <w:proofErr w:type="spellEnd"/>
    </w:p>
    <w:p w:rsidR="00051F4D" w:rsidRDefault="00051F4D">
      <w:pPr>
        <w:jc w:val="both"/>
      </w:pPr>
    </w:p>
    <w:p w:rsidR="00051F4D" w:rsidRDefault="00051F4D">
      <w:pPr>
        <w:jc w:val="both"/>
      </w:pPr>
    </w:p>
    <w:p w:rsidR="00051F4D" w:rsidRDefault="00FB2608">
      <w:pPr>
        <w:jc w:val="both"/>
      </w:pPr>
      <w:r>
        <w:t xml:space="preserve">A </w:t>
      </w:r>
      <w:r>
        <w:rPr>
          <w:i/>
        </w:rPr>
        <w:t xml:space="preserve">működési célú átvett pénzeszközök </w:t>
      </w:r>
      <w:r>
        <w:t>eredeti</w:t>
      </w:r>
      <w:r>
        <w:rPr>
          <w:i/>
        </w:rPr>
        <w:t xml:space="preserve"> </w:t>
      </w:r>
      <w:r>
        <w:t>előirányzata (3.</w:t>
      </w:r>
      <w:r w:rsidR="00335C80">
        <w:t>500</w:t>
      </w:r>
      <w:r>
        <w:t xml:space="preserve"> </w:t>
      </w:r>
      <w:proofErr w:type="spellStart"/>
      <w:r>
        <w:t>eFt</w:t>
      </w:r>
      <w:proofErr w:type="spellEnd"/>
      <w:r>
        <w:t xml:space="preserve">) szintén emelkedett, a közfoglalkoztatásra igényelt </w:t>
      </w:r>
      <w:r w:rsidR="00335C80">
        <w:t>7.557</w:t>
      </w:r>
      <w:r>
        <w:t xml:space="preserve"> </w:t>
      </w:r>
      <w:proofErr w:type="spellStart"/>
      <w:r>
        <w:t>eFt-tal</w:t>
      </w:r>
      <w:proofErr w:type="spellEnd"/>
      <w:r>
        <w:t xml:space="preserve">, </w:t>
      </w:r>
      <w:r w:rsidR="00335C80">
        <w:t>illetve az</w:t>
      </w:r>
      <w:r w:rsidR="00694956">
        <w:t xml:space="preserve"> (időközben felbomlott)</w:t>
      </w:r>
      <w:r w:rsidR="00335C80">
        <w:t xml:space="preserve"> </w:t>
      </w:r>
      <w:r w:rsidR="00694956">
        <w:t>ó</w:t>
      </w:r>
      <w:r w:rsidR="00335C80">
        <w:t xml:space="preserve">vodai </w:t>
      </w:r>
      <w:r w:rsidR="00694956">
        <w:t>t</w:t>
      </w:r>
      <w:r w:rsidR="00335C80">
        <w:t xml:space="preserve">ársulás TÁMOP pályázatának elszámolásából származó 823 </w:t>
      </w:r>
      <w:proofErr w:type="spellStart"/>
      <w:r w:rsidR="00335C80">
        <w:t>eFt-tal</w:t>
      </w:r>
      <w:proofErr w:type="spellEnd"/>
      <w:r w:rsidR="00335C80">
        <w:t>.</w:t>
      </w:r>
    </w:p>
    <w:p w:rsidR="00335C80" w:rsidRDefault="00335C80">
      <w:pPr>
        <w:jc w:val="both"/>
      </w:pPr>
    </w:p>
    <w:p w:rsidR="00335C80" w:rsidRDefault="00335C80">
      <w:pPr>
        <w:jc w:val="both"/>
      </w:pPr>
      <w:r w:rsidRPr="00335C80">
        <w:rPr>
          <w:i/>
        </w:rPr>
        <w:t>Felhalmozási bevétellel</w:t>
      </w:r>
      <w:r>
        <w:t xml:space="preserve"> az eredeti költségvetésben nem terveztünk, június 30-ig azonban az alábbi </w:t>
      </w:r>
      <w:r w:rsidR="007976DF">
        <w:t>összegekkel emelkedett a költségvetés:</w:t>
      </w:r>
    </w:p>
    <w:p w:rsidR="007976DF" w:rsidRDefault="007976DF" w:rsidP="007976DF">
      <w:pPr>
        <w:pStyle w:val="Listaszerbekezds"/>
        <w:numPr>
          <w:ilvl w:val="0"/>
          <w:numId w:val="4"/>
        </w:numPr>
        <w:jc w:val="both"/>
      </w:pPr>
      <w:r>
        <w:t>KEOP pályázat (napelemek – előleg)</w:t>
      </w:r>
      <w:proofErr w:type="gramStart"/>
      <w:r>
        <w:t>:               1</w:t>
      </w:r>
      <w:proofErr w:type="gramEnd"/>
      <w:r>
        <w:t xml:space="preserve">.126 </w:t>
      </w:r>
      <w:proofErr w:type="spellStart"/>
      <w:r>
        <w:t>eFt</w:t>
      </w:r>
      <w:proofErr w:type="spellEnd"/>
    </w:p>
    <w:p w:rsidR="007976DF" w:rsidRDefault="007976DF" w:rsidP="007976DF">
      <w:pPr>
        <w:pStyle w:val="Listaszerbekezds"/>
        <w:numPr>
          <w:ilvl w:val="0"/>
          <w:numId w:val="4"/>
        </w:numPr>
        <w:jc w:val="both"/>
      </w:pPr>
      <w:r>
        <w:t>Vis Maior pályázat</w:t>
      </w:r>
      <w:proofErr w:type="gramStart"/>
      <w:r>
        <w:t>:                                           16</w:t>
      </w:r>
      <w:proofErr w:type="gramEnd"/>
      <w:r>
        <w:t xml:space="preserve">.659 </w:t>
      </w:r>
      <w:proofErr w:type="spellStart"/>
      <w:r>
        <w:t>eFt</w:t>
      </w:r>
      <w:proofErr w:type="spellEnd"/>
    </w:p>
    <w:p w:rsidR="007976DF" w:rsidRDefault="007976DF" w:rsidP="007976DF">
      <w:pPr>
        <w:pStyle w:val="Listaszerbekezds"/>
        <w:numPr>
          <w:ilvl w:val="0"/>
          <w:numId w:val="4"/>
        </w:numPr>
        <w:jc w:val="both"/>
      </w:pPr>
      <w:r>
        <w:t>pályázat előfinanszírozás visszatér</w:t>
      </w:r>
      <w:r w:rsidR="008A0DB2">
        <w:t>.</w:t>
      </w:r>
      <w:r>
        <w:t xml:space="preserve"> (Lövész)</w:t>
      </w:r>
      <w:proofErr w:type="gramStart"/>
      <w:r>
        <w:t>:        470</w:t>
      </w:r>
      <w:proofErr w:type="gramEnd"/>
      <w:r>
        <w:t xml:space="preserve"> </w:t>
      </w:r>
      <w:proofErr w:type="spellStart"/>
      <w:r>
        <w:t>eFt</w:t>
      </w:r>
      <w:proofErr w:type="spellEnd"/>
      <w:r>
        <w:t>.</w:t>
      </w:r>
    </w:p>
    <w:p w:rsidR="007976DF" w:rsidRDefault="007976DF" w:rsidP="007976DF">
      <w:pPr>
        <w:jc w:val="both"/>
      </w:pPr>
    </w:p>
    <w:p w:rsidR="007976DF" w:rsidRPr="007976DF" w:rsidRDefault="007976DF" w:rsidP="007976DF">
      <w:pPr>
        <w:jc w:val="both"/>
        <w:rPr>
          <w:u w:val="single"/>
        </w:rPr>
      </w:pPr>
      <w:r>
        <w:rPr>
          <w:u w:val="single"/>
        </w:rPr>
        <w:t>Az önkormányzat által 2015-ben benyújtott, kedvező elbírálásban részesült p</w:t>
      </w:r>
      <w:r w:rsidRPr="007976DF">
        <w:rPr>
          <w:u w:val="single"/>
        </w:rPr>
        <w:t>ályázatok:</w:t>
      </w:r>
    </w:p>
    <w:p w:rsidR="007976DF" w:rsidRDefault="007976DF" w:rsidP="007976DF">
      <w:pPr>
        <w:jc w:val="both"/>
      </w:pPr>
      <w:r>
        <w:t>KEOP</w:t>
      </w:r>
      <w:r w:rsidR="002F4D9A">
        <w:t xml:space="preserve"> (napelemek)</w:t>
      </w:r>
      <w:r w:rsidR="008C4C07">
        <w:t xml:space="preserve">: 23.552 </w:t>
      </w:r>
      <w:proofErr w:type="spellStart"/>
      <w:r w:rsidR="008C4C07">
        <w:t>eFt</w:t>
      </w:r>
      <w:proofErr w:type="spellEnd"/>
    </w:p>
    <w:p w:rsidR="007976DF" w:rsidRDefault="007976DF" w:rsidP="007976DF">
      <w:pPr>
        <w:jc w:val="both"/>
      </w:pPr>
      <w:r>
        <w:t>Nyári gyermekétkeztetés</w:t>
      </w:r>
      <w:r w:rsidR="008C4C07">
        <w:t xml:space="preserve">: 396 </w:t>
      </w:r>
      <w:proofErr w:type="spellStart"/>
      <w:r w:rsidR="008C4C07">
        <w:t>eFt</w:t>
      </w:r>
      <w:proofErr w:type="spellEnd"/>
      <w:r w:rsidR="008C4C07">
        <w:t xml:space="preserve"> </w:t>
      </w:r>
    </w:p>
    <w:p w:rsidR="007976DF" w:rsidRDefault="007976DF" w:rsidP="007976DF">
      <w:pPr>
        <w:jc w:val="both"/>
      </w:pPr>
      <w:r>
        <w:t>Közmű</w:t>
      </w:r>
      <w:r w:rsidR="008C4C07">
        <w:t>velődési érdekeltségnövelő tám</w:t>
      </w:r>
      <w:proofErr w:type="gramStart"/>
      <w:r w:rsidR="008C4C07">
        <w:t>.:</w:t>
      </w:r>
      <w:proofErr w:type="gramEnd"/>
      <w:r w:rsidR="008C4C07">
        <w:t xml:space="preserve"> 111 </w:t>
      </w:r>
      <w:proofErr w:type="spellStart"/>
      <w:r w:rsidR="008C4C07">
        <w:t>eFt</w:t>
      </w:r>
      <w:proofErr w:type="spellEnd"/>
    </w:p>
    <w:p w:rsidR="007803DB" w:rsidRDefault="002F4D9A" w:rsidP="002F4D9A">
      <w:pPr>
        <w:jc w:val="both"/>
      </w:pPr>
      <w:r>
        <w:t>Új hivatal épülete (2014-ben elnyert, 2015-ben megvalósuló)</w:t>
      </w:r>
      <w:r w:rsidR="008C4C07">
        <w:t xml:space="preserve">: 44.000 </w:t>
      </w:r>
      <w:proofErr w:type="spellStart"/>
      <w:r w:rsidR="008C4C07">
        <w:t>eFt</w:t>
      </w:r>
      <w:proofErr w:type="spellEnd"/>
    </w:p>
    <w:p w:rsidR="002F4D9A" w:rsidRDefault="007803DB" w:rsidP="002F4D9A">
      <w:pPr>
        <w:jc w:val="both"/>
      </w:pPr>
      <w:r>
        <w:t xml:space="preserve">Vis Maior (2014-ben elnyert, 2015-ben megvalósuló): 97.000 </w:t>
      </w:r>
      <w:proofErr w:type="spellStart"/>
      <w:r>
        <w:t>eFt</w:t>
      </w:r>
      <w:proofErr w:type="spellEnd"/>
      <w:r w:rsidR="002F4D9A">
        <w:t>.</w:t>
      </w:r>
    </w:p>
    <w:p w:rsidR="00335C80" w:rsidRDefault="00335C80">
      <w:pPr>
        <w:jc w:val="both"/>
        <w:rPr>
          <w:i/>
          <w:sz w:val="22"/>
          <w:szCs w:val="22"/>
        </w:rPr>
      </w:pPr>
    </w:p>
    <w:p w:rsidR="00051F4D" w:rsidRDefault="00FB2608">
      <w:pPr>
        <w:jc w:val="both"/>
      </w:pPr>
      <w:r>
        <w:t>Fent leírtak ismeretében elmondható, hogy önkormányzatunk bevételei a tervezetthez képest kedvezően alakultak féléves szinten.</w:t>
      </w:r>
    </w:p>
    <w:p w:rsidR="00051F4D" w:rsidRDefault="00051F4D">
      <w:pPr>
        <w:jc w:val="both"/>
      </w:pPr>
    </w:p>
    <w:p w:rsidR="00051F4D" w:rsidRDefault="00FB2608">
      <w:pPr>
        <w:pStyle w:val="Cmsor2"/>
        <w:jc w:val="both"/>
      </w:pPr>
      <w:r>
        <w:t>Kiadások</w:t>
      </w:r>
    </w:p>
    <w:p w:rsidR="00051F4D" w:rsidRDefault="00051F4D">
      <w:pPr>
        <w:spacing w:after="64"/>
        <w:jc w:val="both"/>
        <w:rPr>
          <w:rFonts w:ascii="Verdana" w:hAnsi="Verdana"/>
          <w:color w:val="4F3718"/>
        </w:rPr>
      </w:pPr>
    </w:p>
    <w:p w:rsidR="00051F4D" w:rsidRDefault="00FB2608">
      <w:pPr>
        <w:spacing w:after="64"/>
        <w:jc w:val="both"/>
      </w:pPr>
      <w:r>
        <w:t>A 2015. évi költségvetés végrehajtása során, féléves szinten, működési kiadásaink a módosított előirányzathoz viszonyítva 5</w:t>
      </w:r>
      <w:r w:rsidR="000C69BE">
        <w:t>4</w:t>
      </w:r>
      <w:r>
        <w:t xml:space="preserve"> %-os teljesítést mutatnak. </w:t>
      </w:r>
      <w:r>
        <w:rPr>
          <w:i/>
        </w:rPr>
        <w:t>(I/1. számú melléklet</w:t>
      </w:r>
      <w:r>
        <w:t>)</w:t>
      </w:r>
    </w:p>
    <w:p w:rsidR="00051F4D" w:rsidRDefault="00FB2608">
      <w:pPr>
        <w:spacing w:before="64"/>
        <w:jc w:val="both"/>
        <w:rPr>
          <w:i/>
        </w:rPr>
      </w:pPr>
      <w:r>
        <w:t xml:space="preserve">Ezen belül a </w:t>
      </w:r>
      <w:r>
        <w:rPr>
          <w:i/>
        </w:rPr>
        <w:t>személyi juttatások</w:t>
      </w:r>
      <w:r>
        <w:t xml:space="preserve"> kifizetése 6</w:t>
      </w:r>
      <w:r w:rsidR="000C69BE">
        <w:t>2</w:t>
      </w:r>
      <w:r>
        <w:t xml:space="preserve">%-ra, a munkaadót terhelő </w:t>
      </w:r>
      <w:r>
        <w:rPr>
          <w:i/>
        </w:rPr>
        <w:t>járulékok</w:t>
      </w:r>
      <w:r>
        <w:t xml:space="preserve"> kifizetése 53%-ra teljesült a módosított előirányzathoz viszonyítva. A </w:t>
      </w:r>
      <w:r>
        <w:rPr>
          <w:i/>
        </w:rPr>
        <w:t>dologi kiadások</w:t>
      </w:r>
      <w:r>
        <w:t xml:space="preserve"> a tervezetthez képest 4</w:t>
      </w:r>
      <w:r w:rsidR="000C69BE">
        <w:t>5</w:t>
      </w:r>
      <w:r>
        <w:t>%-ban realizálódtak. </w:t>
      </w:r>
      <w:proofErr w:type="gramStart"/>
      <w:r>
        <w:t>A</w:t>
      </w:r>
      <w:proofErr w:type="gramEnd"/>
      <w:r>
        <w:t xml:space="preserve"> bér, járulék és dologi kiadásokról részletesebben az I/3. számú melléklet tájékoztat.</w:t>
      </w:r>
    </w:p>
    <w:p w:rsidR="00051F4D" w:rsidRDefault="00FB2608">
      <w:pPr>
        <w:spacing w:before="64"/>
        <w:jc w:val="both"/>
      </w:pPr>
      <w:r>
        <w:t xml:space="preserve"> Az önkormányzat által 2015. első félévében kifizetett bér (</w:t>
      </w:r>
      <w:r w:rsidR="000C69BE">
        <w:t>18.772</w:t>
      </w:r>
      <w:r>
        <w:t xml:space="preserve"> </w:t>
      </w:r>
      <w:proofErr w:type="spellStart"/>
      <w:r>
        <w:t>eFt</w:t>
      </w:r>
      <w:proofErr w:type="spellEnd"/>
      <w:r>
        <w:t>) és járulék (</w:t>
      </w:r>
      <w:r w:rsidR="000C69BE">
        <w:t>3.809</w:t>
      </w:r>
      <w:r>
        <w:t xml:space="preserve"> </w:t>
      </w:r>
      <w:proofErr w:type="spellStart"/>
      <w:r>
        <w:t>eFt</w:t>
      </w:r>
      <w:proofErr w:type="spellEnd"/>
      <w:r>
        <w:t>) kiadások tartalmazzák a polgármester, a hivatali fizikai alkalmazott</w:t>
      </w:r>
      <w:r w:rsidR="000C69BE">
        <w:t>ak, a közfoglalkoztatottak és</w:t>
      </w:r>
      <w:r>
        <w:t xml:space="preserve"> a védőnő személyi juttatásait, járulékait, illetve a </w:t>
      </w:r>
      <w:r w:rsidR="000C69BE">
        <w:t>Képviselő-testületi tagok tiszteletdíját</w:t>
      </w:r>
      <w:r>
        <w:t>. A személyi juttatások eredeti előirányzatát az alábbi tételek növelték:</w:t>
      </w:r>
    </w:p>
    <w:p w:rsidR="00051F4D" w:rsidRDefault="00FB2608">
      <w:pPr>
        <w:pStyle w:val="Listaszerbekezds"/>
        <w:numPr>
          <w:ilvl w:val="0"/>
          <w:numId w:val="2"/>
        </w:numPr>
        <w:spacing w:before="64"/>
        <w:jc w:val="both"/>
      </w:pPr>
      <w:r>
        <w:t>közfoglalkoztatottak bére</w:t>
      </w:r>
      <w:r w:rsidR="000C69BE">
        <w:t xml:space="preserve"> (előző évről áthozott)</w:t>
      </w:r>
      <w:proofErr w:type="gramStart"/>
      <w:r w:rsidR="000C69BE">
        <w:t>:    1</w:t>
      </w:r>
      <w:proofErr w:type="gramEnd"/>
      <w:r w:rsidR="000C69BE">
        <w:t>.287</w:t>
      </w:r>
      <w:r>
        <w:t xml:space="preserve"> </w:t>
      </w:r>
      <w:proofErr w:type="spellStart"/>
      <w:r>
        <w:t>eFt</w:t>
      </w:r>
      <w:proofErr w:type="spellEnd"/>
    </w:p>
    <w:p w:rsidR="00051F4D" w:rsidRDefault="00FB2608">
      <w:pPr>
        <w:pStyle w:val="Listaszerbekezds"/>
        <w:numPr>
          <w:ilvl w:val="0"/>
          <w:numId w:val="2"/>
        </w:numPr>
        <w:spacing w:before="64"/>
        <w:jc w:val="both"/>
      </w:pPr>
      <w:r>
        <w:t>bérkompenzáció</w:t>
      </w:r>
      <w:proofErr w:type="gramStart"/>
      <w:r>
        <w:t xml:space="preserve">:                               </w:t>
      </w:r>
      <w:r w:rsidR="000C69BE">
        <w:t xml:space="preserve">                          221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051F4D" w:rsidRPr="000C69BE" w:rsidRDefault="00FB2608">
      <w:pPr>
        <w:pStyle w:val="Listaszerbekezds"/>
        <w:numPr>
          <w:ilvl w:val="0"/>
          <w:numId w:val="2"/>
        </w:numPr>
        <w:spacing w:before="64"/>
        <w:jc w:val="both"/>
        <w:rPr>
          <w:u w:val="single"/>
        </w:rPr>
      </w:pPr>
      <w:r w:rsidRPr="000C69BE">
        <w:rPr>
          <w:u w:val="single"/>
        </w:rPr>
        <w:t>közfoglalkoztatottak bére (2015-ben igényelt)</w:t>
      </w:r>
      <w:proofErr w:type="gramStart"/>
      <w:r w:rsidRPr="000C69BE">
        <w:rPr>
          <w:u w:val="single"/>
        </w:rPr>
        <w:t xml:space="preserve">:      </w:t>
      </w:r>
      <w:r w:rsidR="000C69BE" w:rsidRPr="000C69BE">
        <w:rPr>
          <w:u w:val="single"/>
        </w:rPr>
        <w:t>6</w:t>
      </w:r>
      <w:proofErr w:type="gramEnd"/>
      <w:r w:rsidR="000C69BE" w:rsidRPr="000C69BE">
        <w:rPr>
          <w:u w:val="single"/>
        </w:rPr>
        <w:t>.005</w:t>
      </w:r>
      <w:r w:rsidRPr="000C69BE">
        <w:rPr>
          <w:u w:val="single"/>
        </w:rPr>
        <w:t xml:space="preserve"> </w:t>
      </w:r>
      <w:proofErr w:type="spellStart"/>
      <w:r w:rsidRPr="000C69BE">
        <w:rPr>
          <w:u w:val="single"/>
        </w:rPr>
        <w:t>eFt</w:t>
      </w:r>
      <w:proofErr w:type="spellEnd"/>
    </w:p>
    <w:p w:rsidR="00051F4D" w:rsidRDefault="00FB2608">
      <w:pPr>
        <w:pStyle w:val="Listaszerbekezds"/>
        <w:spacing w:before="64"/>
        <w:jc w:val="both"/>
      </w:pPr>
      <w:proofErr w:type="gramStart"/>
      <w:r>
        <w:t>összesen</w:t>
      </w:r>
      <w:proofErr w:type="gramEnd"/>
      <w:r>
        <w:t xml:space="preserve">:                                                                   </w:t>
      </w:r>
      <w:r w:rsidR="000C69BE">
        <w:t>7.513</w:t>
      </w:r>
      <w:r>
        <w:t xml:space="preserve"> </w:t>
      </w:r>
      <w:proofErr w:type="spellStart"/>
      <w:r>
        <w:t>eFt</w:t>
      </w:r>
      <w:proofErr w:type="spellEnd"/>
    </w:p>
    <w:p w:rsidR="00051F4D" w:rsidRDefault="00051F4D">
      <w:pPr>
        <w:spacing w:before="64"/>
        <w:jc w:val="both"/>
      </w:pPr>
    </w:p>
    <w:p w:rsidR="00051F4D" w:rsidRDefault="00FB2608">
      <w:pPr>
        <w:jc w:val="both"/>
      </w:pPr>
      <w:r>
        <w:t>A dologi kiadások alábbi sorain a felsorolt költségek, díjak szerepelnek:</w:t>
      </w:r>
    </w:p>
    <w:p w:rsidR="00051F4D" w:rsidRDefault="00051F4D">
      <w:pPr>
        <w:pStyle w:val="Listaszerbekezds"/>
        <w:jc w:val="both"/>
      </w:pPr>
    </w:p>
    <w:p w:rsidR="00051F4D" w:rsidRDefault="00FB2608">
      <w:pPr>
        <w:pStyle w:val="Listaszerbekezds"/>
        <w:numPr>
          <w:ilvl w:val="0"/>
          <w:numId w:val="1"/>
        </w:numPr>
        <w:jc w:val="both"/>
      </w:pPr>
      <w:r>
        <w:rPr>
          <w:u w:val="single"/>
        </w:rPr>
        <w:t>Üzemeltetési anyagok</w:t>
      </w:r>
      <w:r>
        <w:t xml:space="preserve">: </w:t>
      </w:r>
    </w:p>
    <w:p w:rsidR="00051F4D" w:rsidRDefault="00631707">
      <w:pPr>
        <w:pStyle w:val="Listaszerbekezds"/>
        <w:numPr>
          <w:ilvl w:val="0"/>
          <w:numId w:val="1"/>
        </w:numPr>
        <w:jc w:val="both"/>
      </w:pPr>
      <w:r>
        <w:t>szerszámok, kisgépek (közfoglalkoztatás)</w:t>
      </w:r>
    </w:p>
    <w:p w:rsidR="00631707" w:rsidRDefault="00631707" w:rsidP="00631707">
      <w:pPr>
        <w:jc w:val="both"/>
      </w:pPr>
    </w:p>
    <w:p w:rsidR="00631707" w:rsidRDefault="00631707" w:rsidP="00631707">
      <w:pPr>
        <w:pStyle w:val="Listaszerbekezds"/>
        <w:numPr>
          <w:ilvl w:val="0"/>
          <w:numId w:val="1"/>
        </w:numPr>
        <w:jc w:val="both"/>
      </w:pPr>
      <w:r>
        <w:rPr>
          <w:u w:val="single"/>
        </w:rPr>
        <w:t>M</w:t>
      </w:r>
      <w:r w:rsidRPr="00631707">
        <w:rPr>
          <w:u w:val="single"/>
        </w:rPr>
        <w:t>indazok, amelyek nem számolhatók el szakmai anyagnak</w:t>
      </w:r>
      <w:r>
        <w:t>: tűzifa, útszóró só, tisztítószer</w:t>
      </w:r>
    </w:p>
    <w:p w:rsidR="00631707" w:rsidRDefault="00631707" w:rsidP="00631707">
      <w:pPr>
        <w:jc w:val="both"/>
      </w:pPr>
      <w:r>
        <w:t xml:space="preserve"> </w:t>
      </w:r>
    </w:p>
    <w:p w:rsidR="00051F4D" w:rsidRDefault="00FB2608">
      <w:pPr>
        <w:pStyle w:val="Listaszerbekezds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Karbantartás:</w:t>
      </w:r>
    </w:p>
    <w:p w:rsidR="00051F4D" w:rsidRDefault="00631707">
      <w:pPr>
        <w:pStyle w:val="Listaszerbekezds"/>
        <w:numPr>
          <w:ilvl w:val="0"/>
          <w:numId w:val="1"/>
        </w:numPr>
      </w:pPr>
      <w:r>
        <w:t>gázszerelés, iskolai csatorna karbantartás, biztonságtechnikai javítás, közvilágítás karbantartás</w:t>
      </w:r>
    </w:p>
    <w:p w:rsidR="00051F4D" w:rsidRDefault="00051F4D">
      <w:pPr>
        <w:pStyle w:val="Listaszerbekezds"/>
        <w:jc w:val="both"/>
        <w:rPr>
          <w:u w:val="single"/>
        </w:rPr>
      </w:pPr>
    </w:p>
    <w:p w:rsidR="00051F4D" w:rsidRDefault="00FB2608">
      <w:pPr>
        <w:pStyle w:val="Listaszerbekezds"/>
        <w:numPr>
          <w:ilvl w:val="0"/>
          <w:numId w:val="1"/>
        </w:numPr>
        <w:jc w:val="both"/>
      </w:pPr>
      <w:r>
        <w:rPr>
          <w:u w:val="single"/>
        </w:rPr>
        <w:t>Szakmai tevékenységet segítő szolgáltatások</w:t>
      </w:r>
      <w:r>
        <w:t xml:space="preserve">: </w:t>
      </w:r>
    </w:p>
    <w:p w:rsidR="00051F4D" w:rsidRDefault="00FD29A9">
      <w:pPr>
        <w:pStyle w:val="Listaszerbekezds"/>
        <w:numPr>
          <w:ilvl w:val="0"/>
          <w:numId w:val="1"/>
        </w:numPr>
        <w:jc w:val="both"/>
        <w:rPr>
          <w:u w:val="single"/>
        </w:rPr>
      </w:pPr>
      <w:r>
        <w:t>gyógytorna, munka</w:t>
      </w:r>
      <w:r w:rsidRPr="00FD29A9">
        <w:t>- és tűzvédelmi oktatás</w:t>
      </w:r>
    </w:p>
    <w:p w:rsidR="00051F4D" w:rsidRDefault="00051F4D">
      <w:pPr>
        <w:pStyle w:val="Listaszerbekezds"/>
        <w:jc w:val="both"/>
        <w:rPr>
          <w:u w:val="single"/>
        </w:rPr>
      </w:pPr>
    </w:p>
    <w:p w:rsidR="00051F4D" w:rsidRDefault="00FB2608">
      <w:pPr>
        <w:pStyle w:val="Listaszerbekezds"/>
        <w:numPr>
          <w:ilvl w:val="0"/>
          <w:numId w:val="1"/>
        </w:numPr>
        <w:jc w:val="both"/>
      </w:pPr>
      <w:r>
        <w:rPr>
          <w:u w:val="single"/>
        </w:rPr>
        <w:t>Más szakmai tevékenység</w:t>
      </w:r>
      <w:r>
        <w:t xml:space="preserve">: </w:t>
      </w:r>
    </w:p>
    <w:p w:rsidR="00051F4D" w:rsidRDefault="00FB2608">
      <w:pPr>
        <w:pStyle w:val="Listaszerbekezds"/>
        <w:numPr>
          <w:ilvl w:val="0"/>
          <w:numId w:val="1"/>
        </w:numPr>
        <w:jc w:val="both"/>
      </w:pPr>
      <w:r>
        <w:t xml:space="preserve">logopédus, jogi szolgáltatás, továbbképzés és vizsga díja, gyepmester díja, közbeszerzés lebonyolítása (járda) </w:t>
      </w:r>
    </w:p>
    <w:p w:rsidR="00051F4D" w:rsidRDefault="00051F4D">
      <w:pPr>
        <w:pStyle w:val="Listaszerbekezds"/>
        <w:jc w:val="both"/>
        <w:rPr>
          <w:u w:val="single"/>
        </w:rPr>
      </w:pPr>
    </w:p>
    <w:p w:rsidR="00051F4D" w:rsidRDefault="00FB2608">
      <w:pPr>
        <w:pStyle w:val="Listaszerbekezds"/>
        <w:numPr>
          <w:ilvl w:val="0"/>
          <w:numId w:val="1"/>
        </w:numPr>
        <w:jc w:val="both"/>
      </w:pPr>
      <w:r>
        <w:rPr>
          <w:u w:val="single"/>
        </w:rPr>
        <w:t>Egyéb szolgáltatások</w:t>
      </w:r>
      <w:r>
        <w:t>:</w:t>
      </w:r>
    </w:p>
    <w:p w:rsidR="00051F4D" w:rsidRPr="006E6A5E" w:rsidRDefault="006E6A5E" w:rsidP="006E6A5E">
      <w:pPr>
        <w:pStyle w:val="Listaszerbekezds"/>
        <w:numPr>
          <w:ilvl w:val="0"/>
          <w:numId w:val="1"/>
        </w:numPr>
        <w:jc w:val="both"/>
        <w:rPr>
          <w:u w:val="single"/>
        </w:rPr>
      </w:pPr>
      <w:r>
        <w:t xml:space="preserve">közbeszerzés (hivatal), </w:t>
      </w:r>
      <w:r w:rsidR="00FB2608">
        <w:t>hó</w:t>
      </w:r>
      <w:r>
        <w:t xml:space="preserve"> </w:t>
      </w:r>
      <w:r w:rsidR="00FB2608">
        <w:t xml:space="preserve">eltakarítás, </w:t>
      </w:r>
      <w:r>
        <w:t>gyepmester, bankköltség.</w:t>
      </w:r>
    </w:p>
    <w:p w:rsidR="006E6A5E" w:rsidRPr="006E6A5E" w:rsidRDefault="006E6A5E" w:rsidP="006E6A5E">
      <w:pPr>
        <w:pStyle w:val="Listaszerbekezds"/>
        <w:jc w:val="both"/>
        <w:rPr>
          <w:u w:val="single"/>
        </w:rPr>
      </w:pPr>
    </w:p>
    <w:p w:rsidR="00051F4D" w:rsidRDefault="00FB2608">
      <w:pPr>
        <w:pStyle w:val="Cmsor2"/>
        <w:jc w:val="both"/>
        <w:rPr>
          <w:i/>
          <w:u w:val="none"/>
        </w:rPr>
      </w:pPr>
      <w:r>
        <w:rPr>
          <w:i/>
          <w:u w:val="none"/>
        </w:rPr>
        <w:t>Szociális ellátások</w:t>
      </w:r>
    </w:p>
    <w:p w:rsidR="00051F4D" w:rsidRDefault="00051F4D">
      <w:pPr>
        <w:jc w:val="both"/>
      </w:pPr>
    </w:p>
    <w:p w:rsidR="00051F4D" w:rsidRDefault="00FB2608">
      <w:pPr>
        <w:jc w:val="both"/>
      </w:pPr>
      <w:r>
        <w:t>A szociális ellátások folyósításának alakulásáról az alábbi táblázat tájékoztat:</w:t>
      </w:r>
    </w:p>
    <w:p w:rsidR="00051F4D" w:rsidRDefault="00051F4D">
      <w:pPr>
        <w:jc w:val="both"/>
      </w:pPr>
    </w:p>
    <w:p w:rsidR="00051F4D" w:rsidRDefault="00FB260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Ft</w:t>
      </w:r>
    </w:p>
    <w:tbl>
      <w:tblPr>
        <w:tblW w:w="92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00"/>
        <w:gridCol w:w="1140"/>
        <w:gridCol w:w="1220"/>
        <w:gridCol w:w="1280"/>
        <w:gridCol w:w="960"/>
      </w:tblGrid>
      <w:tr w:rsidR="00FE42CA" w:rsidRPr="00D61125" w:rsidTr="00D61125">
        <w:trPr>
          <w:trHeight w:val="49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42CA" w:rsidRPr="00D61125" w:rsidRDefault="00FE42CA" w:rsidP="00D6112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1125">
              <w:rPr>
                <w:b/>
                <w:color w:val="auto"/>
                <w:sz w:val="18"/>
                <w:szCs w:val="18"/>
              </w:rPr>
              <w:t>Jogcím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42CA" w:rsidRPr="00D61125" w:rsidRDefault="00FE42CA" w:rsidP="00D6112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1125">
              <w:rPr>
                <w:b/>
                <w:color w:val="auto"/>
                <w:sz w:val="18"/>
                <w:szCs w:val="18"/>
              </w:rPr>
              <w:t xml:space="preserve">Eredeti </w:t>
            </w:r>
            <w:proofErr w:type="spellStart"/>
            <w:r w:rsidRPr="00D61125">
              <w:rPr>
                <w:b/>
                <w:color w:val="auto"/>
                <w:sz w:val="18"/>
                <w:szCs w:val="18"/>
              </w:rPr>
              <w:t>ei</w:t>
            </w:r>
            <w:proofErr w:type="spellEnd"/>
            <w:r w:rsidRPr="00D61125">
              <w:rPr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42CA" w:rsidRPr="00D61125" w:rsidRDefault="00FE42CA" w:rsidP="00D6112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1125">
              <w:rPr>
                <w:b/>
                <w:color w:val="auto"/>
                <w:sz w:val="18"/>
                <w:szCs w:val="18"/>
              </w:rPr>
              <w:t xml:space="preserve">Módosított </w:t>
            </w:r>
            <w:proofErr w:type="spellStart"/>
            <w:r w:rsidRPr="00D61125">
              <w:rPr>
                <w:b/>
                <w:color w:val="auto"/>
                <w:sz w:val="18"/>
                <w:szCs w:val="18"/>
              </w:rPr>
              <w:t>ei</w:t>
            </w:r>
            <w:proofErr w:type="spellEnd"/>
            <w:r w:rsidRPr="00D61125">
              <w:rPr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42CA" w:rsidRPr="00D61125" w:rsidRDefault="00D61125" w:rsidP="00D6112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1125">
              <w:rPr>
                <w:b/>
                <w:color w:val="auto"/>
                <w:sz w:val="18"/>
                <w:szCs w:val="18"/>
              </w:rPr>
              <w:t>Teljesítés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E42CA" w:rsidRPr="00D61125" w:rsidRDefault="00D61125" w:rsidP="00D61125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61125">
              <w:rPr>
                <w:b/>
                <w:color w:val="auto"/>
                <w:sz w:val="18"/>
                <w:szCs w:val="18"/>
              </w:rPr>
              <w:t>%</w:t>
            </w:r>
          </w:p>
        </w:tc>
      </w:tr>
      <w:tr w:rsidR="00FE42CA" w:rsidRPr="00FE42CA" w:rsidTr="00FE42CA">
        <w:trPr>
          <w:trHeight w:val="49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 xml:space="preserve">Helyi </w:t>
            </w:r>
            <w:proofErr w:type="gramStart"/>
            <w:r w:rsidRPr="00FE42CA">
              <w:rPr>
                <w:color w:val="auto"/>
                <w:sz w:val="18"/>
                <w:szCs w:val="18"/>
              </w:rPr>
              <w:t>megállapítású  rendkívüli</w:t>
            </w:r>
            <w:proofErr w:type="gramEnd"/>
            <w:r w:rsidRPr="00FE42CA">
              <w:rPr>
                <w:color w:val="auto"/>
                <w:sz w:val="18"/>
                <w:szCs w:val="18"/>
              </w:rPr>
              <w:t xml:space="preserve"> gyermekvédelmi támogatás Gyvt.21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1 830 000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1 830 000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564 000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 xml:space="preserve">           31    </w:t>
            </w:r>
          </w:p>
        </w:tc>
      </w:tr>
      <w:tr w:rsidR="00FE42CA" w:rsidRPr="00FE42CA" w:rsidTr="00FE42CA">
        <w:trPr>
          <w:trHeight w:val="49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Helyi megállapítású ápolási díj (SZoc.tv.43§/B)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1 200 000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1 200 000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708 000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 xml:space="preserve">           59    </w:t>
            </w:r>
          </w:p>
        </w:tc>
      </w:tr>
      <w:tr w:rsidR="00FE42CA" w:rsidRPr="00FE42CA" w:rsidTr="00FE42CA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Rászorultságtól függő normatív kedvezmények [Gyvt. 151. § (5) bekezdése]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400 000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400 000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 xml:space="preserve">            -      </w:t>
            </w:r>
          </w:p>
        </w:tc>
      </w:tr>
      <w:tr w:rsidR="00FE42CA" w:rsidRPr="00FE42CA" w:rsidTr="00FE42CA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Önkormányzati segély [</w:t>
            </w:r>
            <w:proofErr w:type="spellStart"/>
            <w:r w:rsidRPr="00FE42CA">
              <w:rPr>
                <w:color w:val="auto"/>
                <w:sz w:val="18"/>
                <w:szCs w:val="18"/>
              </w:rPr>
              <w:t>Szoctv</w:t>
            </w:r>
            <w:proofErr w:type="spellEnd"/>
            <w:r w:rsidRPr="00FE42CA">
              <w:rPr>
                <w:color w:val="auto"/>
                <w:sz w:val="18"/>
                <w:szCs w:val="18"/>
              </w:rPr>
              <w:t>. 45.§]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1 950 000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1 950 000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932 454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 xml:space="preserve">           48    </w:t>
            </w:r>
          </w:p>
        </w:tc>
      </w:tr>
      <w:tr w:rsidR="00FE42CA" w:rsidRPr="00FE42CA" w:rsidTr="00FE42CA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Temetési segély [</w:t>
            </w:r>
            <w:proofErr w:type="spellStart"/>
            <w:r w:rsidRPr="00FE42CA">
              <w:rPr>
                <w:color w:val="auto"/>
                <w:sz w:val="18"/>
                <w:szCs w:val="18"/>
              </w:rPr>
              <w:t>Szoctv</w:t>
            </w:r>
            <w:proofErr w:type="spellEnd"/>
            <w:r w:rsidRPr="00FE42CA">
              <w:rPr>
                <w:color w:val="auto"/>
                <w:sz w:val="18"/>
                <w:szCs w:val="18"/>
              </w:rPr>
              <w:t>. 46. §]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300 000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300 000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224 000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 xml:space="preserve">           75    </w:t>
            </w:r>
          </w:p>
        </w:tc>
      </w:tr>
      <w:tr w:rsidR="00FE42CA" w:rsidRPr="00FE42CA" w:rsidTr="00FE42CA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Köztemetés [</w:t>
            </w:r>
            <w:proofErr w:type="spellStart"/>
            <w:r w:rsidRPr="00FE42CA">
              <w:rPr>
                <w:color w:val="auto"/>
                <w:sz w:val="18"/>
                <w:szCs w:val="18"/>
              </w:rPr>
              <w:t>Szoctv</w:t>
            </w:r>
            <w:proofErr w:type="spellEnd"/>
            <w:r w:rsidRPr="00FE42CA">
              <w:rPr>
                <w:color w:val="auto"/>
                <w:sz w:val="18"/>
                <w:szCs w:val="18"/>
              </w:rPr>
              <w:t>. 48.§]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500 000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500 000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340 360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 xml:space="preserve">           68    </w:t>
            </w:r>
          </w:p>
        </w:tc>
      </w:tr>
      <w:tr w:rsidR="00FE42CA" w:rsidRPr="00FE42CA" w:rsidTr="00FE42CA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Önkormányzat által saját hatáskörben (nem szociális és gyermekvédelmi előírások alapján) adott pénzügyi ellátás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130157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1 500 000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130157" w:rsidP="00130157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="00FE42CA" w:rsidRPr="00FE42CA">
              <w:rPr>
                <w:color w:val="auto"/>
                <w:sz w:val="18"/>
                <w:szCs w:val="18"/>
              </w:rPr>
              <w:t>74 000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370 535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 xml:space="preserve">           99    </w:t>
            </w:r>
          </w:p>
        </w:tc>
      </w:tr>
      <w:tr w:rsidR="00FE42CA" w:rsidRPr="00FE42CA" w:rsidTr="00FE42CA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Önkormányzat által saját hatáskörben (nem szociális és gyermekvédelmi előírások alapján) adott természetbeni ellátás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650 000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1 277 440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>870 754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2CA" w:rsidRPr="00FE42CA" w:rsidRDefault="00FE42CA" w:rsidP="00FE42CA">
            <w:pPr>
              <w:rPr>
                <w:color w:val="auto"/>
                <w:sz w:val="18"/>
                <w:szCs w:val="18"/>
              </w:rPr>
            </w:pPr>
            <w:r w:rsidRPr="00FE42CA">
              <w:rPr>
                <w:color w:val="auto"/>
                <w:sz w:val="18"/>
                <w:szCs w:val="18"/>
              </w:rPr>
              <w:t xml:space="preserve">           68    </w:t>
            </w:r>
          </w:p>
        </w:tc>
      </w:tr>
      <w:tr w:rsidR="00FE42CA" w:rsidRPr="00FE42CA" w:rsidTr="00FE42CA">
        <w:trPr>
          <w:trHeight w:val="49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FE42CA" w:rsidRPr="00FE42CA" w:rsidRDefault="00FE42CA" w:rsidP="00FE42CA">
            <w:pPr>
              <w:rPr>
                <w:i/>
                <w:iCs/>
                <w:color w:val="auto"/>
                <w:sz w:val="18"/>
                <w:szCs w:val="18"/>
              </w:rPr>
            </w:pPr>
            <w:r w:rsidRPr="00FE42CA">
              <w:rPr>
                <w:i/>
                <w:iCs/>
                <w:color w:val="auto"/>
                <w:sz w:val="18"/>
                <w:szCs w:val="18"/>
              </w:rPr>
              <w:t>Segélyek, egyéb pénzbeli juttatások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i/>
                <w:iCs/>
                <w:color w:val="auto"/>
                <w:sz w:val="18"/>
                <w:szCs w:val="18"/>
              </w:rPr>
            </w:pPr>
            <w:r w:rsidRPr="00FE42CA">
              <w:rPr>
                <w:i/>
                <w:iCs/>
                <w:color w:val="auto"/>
                <w:sz w:val="18"/>
                <w:szCs w:val="18"/>
              </w:rPr>
              <w:t>8 330 000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i/>
                <w:iCs/>
                <w:color w:val="auto"/>
                <w:sz w:val="18"/>
                <w:szCs w:val="18"/>
              </w:rPr>
            </w:pPr>
            <w:r w:rsidRPr="00FE42CA">
              <w:rPr>
                <w:i/>
                <w:iCs/>
                <w:color w:val="auto"/>
                <w:sz w:val="18"/>
                <w:szCs w:val="18"/>
              </w:rPr>
              <w:t>9 331 440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42CA" w:rsidRPr="00FE42CA" w:rsidRDefault="00FE42CA" w:rsidP="00FE42CA">
            <w:pPr>
              <w:jc w:val="right"/>
              <w:rPr>
                <w:i/>
                <w:iCs/>
                <w:color w:val="auto"/>
                <w:sz w:val="18"/>
                <w:szCs w:val="18"/>
              </w:rPr>
            </w:pPr>
            <w:r w:rsidRPr="00FE42CA">
              <w:rPr>
                <w:i/>
                <w:iCs/>
                <w:color w:val="auto"/>
                <w:sz w:val="18"/>
                <w:szCs w:val="18"/>
              </w:rPr>
              <w:t>4 010 103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E42CA" w:rsidRPr="00FE42CA" w:rsidRDefault="00FE42CA" w:rsidP="00FE42CA">
            <w:pPr>
              <w:rPr>
                <w:i/>
                <w:iCs/>
                <w:color w:val="auto"/>
                <w:sz w:val="18"/>
                <w:szCs w:val="18"/>
              </w:rPr>
            </w:pPr>
            <w:r w:rsidRPr="00FE42CA">
              <w:rPr>
                <w:i/>
                <w:iCs/>
                <w:color w:val="auto"/>
                <w:sz w:val="18"/>
                <w:szCs w:val="18"/>
              </w:rPr>
              <w:t xml:space="preserve">           43    </w:t>
            </w:r>
          </w:p>
        </w:tc>
      </w:tr>
    </w:tbl>
    <w:p w:rsidR="00051F4D" w:rsidRDefault="00051F4D">
      <w:pPr>
        <w:pStyle w:val="Szvegtrzs"/>
      </w:pPr>
    </w:p>
    <w:p w:rsidR="00797741" w:rsidRDefault="00797741">
      <w:pPr>
        <w:pStyle w:val="Szvegtrzs"/>
      </w:pPr>
      <w:r w:rsidRPr="00797741">
        <w:t xml:space="preserve">A </w:t>
      </w:r>
      <w:r w:rsidRPr="00797741">
        <w:rPr>
          <w:i/>
        </w:rPr>
        <w:t>h</w:t>
      </w:r>
      <w:r w:rsidR="009D2B2C" w:rsidRPr="00797741">
        <w:rPr>
          <w:i/>
        </w:rPr>
        <w:t xml:space="preserve">elyi megállapítású </w:t>
      </w:r>
      <w:proofErr w:type="spellStart"/>
      <w:r w:rsidR="009D2B2C" w:rsidRPr="00797741">
        <w:rPr>
          <w:i/>
        </w:rPr>
        <w:t>rendk</w:t>
      </w:r>
      <w:proofErr w:type="spellEnd"/>
      <w:r w:rsidR="009D2B2C" w:rsidRPr="00797741">
        <w:rPr>
          <w:i/>
        </w:rPr>
        <w:t xml:space="preserve">. </w:t>
      </w:r>
      <w:proofErr w:type="gramStart"/>
      <w:r w:rsidR="009D2B2C" w:rsidRPr="00797741">
        <w:rPr>
          <w:i/>
        </w:rPr>
        <w:t>gyermekvédelmi</w:t>
      </w:r>
      <w:proofErr w:type="gramEnd"/>
      <w:r w:rsidR="009D2B2C" w:rsidRPr="00797741">
        <w:rPr>
          <w:i/>
        </w:rPr>
        <w:t xml:space="preserve"> támogatás</w:t>
      </w:r>
      <w:r w:rsidRPr="00797741">
        <w:t xml:space="preserve"> jogcímen került kifizetésre a </w:t>
      </w:r>
      <w:proofErr w:type="spellStart"/>
      <w:r w:rsidRPr="00797741">
        <w:t>Bursa</w:t>
      </w:r>
      <w:proofErr w:type="spellEnd"/>
      <w:r w:rsidRPr="00797741">
        <w:t xml:space="preserve"> ösztöndíj, az Arany János pályázat, </w:t>
      </w:r>
      <w:r w:rsidR="00333346">
        <w:t xml:space="preserve">a babautalványok, </w:t>
      </w:r>
      <w:r>
        <w:t xml:space="preserve">valamint </w:t>
      </w:r>
      <w:r w:rsidRPr="00797741">
        <w:t>a</w:t>
      </w:r>
      <w:r>
        <w:t xml:space="preserve"> települési</w:t>
      </w:r>
      <w:r w:rsidRPr="00797741">
        <w:t xml:space="preserve"> </w:t>
      </w:r>
      <w:r>
        <w:t>ö</w:t>
      </w:r>
      <w:r w:rsidR="009D2B2C" w:rsidRPr="00797741">
        <w:t>sztöndíj</w:t>
      </w:r>
      <w:r>
        <w:t xml:space="preserve">.      </w:t>
      </w:r>
    </w:p>
    <w:p w:rsidR="00797741" w:rsidRDefault="00797741">
      <w:pPr>
        <w:pStyle w:val="Szvegtrzs"/>
      </w:pPr>
    </w:p>
    <w:p w:rsidR="00797741" w:rsidRPr="00797741" w:rsidRDefault="00797741">
      <w:pPr>
        <w:pStyle w:val="Szvegtrzs"/>
      </w:pPr>
      <w:r w:rsidRPr="00797741">
        <w:rPr>
          <w:i/>
        </w:rPr>
        <w:t>Önkormányzati segélyként</w:t>
      </w:r>
      <w:r w:rsidR="009065F3">
        <w:t xml:space="preserve"> átmeneti segélyek kifizetésére fordítottunk 932 </w:t>
      </w:r>
      <w:proofErr w:type="spellStart"/>
      <w:r w:rsidR="009065F3">
        <w:t>eFt-ot</w:t>
      </w:r>
      <w:proofErr w:type="spellEnd"/>
      <w:r w:rsidR="009065F3">
        <w:t>.</w:t>
      </w:r>
      <w:r w:rsidRPr="00797741">
        <w:rPr>
          <w:color w:val="auto"/>
          <w:sz w:val="18"/>
          <w:szCs w:val="18"/>
        </w:rPr>
        <w:t xml:space="preserve"> </w:t>
      </w:r>
      <w:r w:rsidR="009065F3" w:rsidRPr="009065F3">
        <w:rPr>
          <w:color w:val="auto"/>
        </w:rPr>
        <w:t xml:space="preserve">Az </w:t>
      </w:r>
      <w:r w:rsidRPr="00797741">
        <w:rPr>
          <w:i/>
          <w:color w:val="auto"/>
        </w:rPr>
        <w:t>Önkormányzat által saját hatáskörben</w:t>
      </w:r>
      <w:r w:rsidRPr="00797741">
        <w:rPr>
          <w:i/>
        </w:rPr>
        <w:t xml:space="preserve"> </w:t>
      </w:r>
      <w:r w:rsidRPr="00797741">
        <w:rPr>
          <w:i/>
          <w:color w:val="auto"/>
        </w:rPr>
        <w:t>adott pénzügyi ellátás</w:t>
      </w:r>
      <w:r w:rsidR="00094C28">
        <w:rPr>
          <w:i/>
        </w:rPr>
        <w:t xml:space="preserve"> </w:t>
      </w:r>
      <w:r w:rsidR="00094C28">
        <w:t>soron a</w:t>
      </w:r>
      <w:r w:rsidR="009065F3">
        <w:t xml:space="preserve"> lakhatással kapcsolatos, illetve kórházi ápolás</w:t>
      </w:r>
      <w:r w:rsidR="00094C28">
        <w:t xml:space="preserve"> és </w:t>
      </w:r>
      <w:proofErr w:type="gramStart"/>
      <w:r w:rsidR="009065F3">
        <w:t>gyógyszer vásárlás</w:t>
      </w:r>
      <w:r w:rsidR="00094C28">
        <w:t>ra</w:t>
      </w:r>
      <w:proofErr w:type="gramEnd"/>
      <w:r w:rsidR="00094C28">
        <w:t xml:space="preserve"> kifizetett összeg található.</w:t>
      </w:r>
      <w:r w:rsidR="009065F3">
        <w:t xml:space="preserve">  </w:t>
      </w:r>
      <w:r w:rsidRPr="00797741">
        <w:t xml:space="preserve">       </w:t>
      </w:r>
    </w:p>
    <w:p w:rsidR="009D2B2C" w:rsidRDefault="009D2B2C">
      <w:pPr>
        <w:pStyle w:val="Szvegtrzs"/>
      </w:pPr>
    </w:p>
    <w:p w:rsidR="009D2B2C" w:rsidRPr="00E033FA" w:rsidRDefault="00E033FA">
      <w:pPr>
        <w:pStyle w:val="Szvegtrzs"/>
      </w:pPr>
      <w:r w:rsidRPr="0090776E">
        <w:rPr>
          <w:i/>
          <w:color w:val="auto"/>
        </w:rPr>
        <w:t>Önkormányzat által saját hatáskörben adott természetbeni ellátásként</w:t>
      </w:r>
      <w:r>
        <w:rPr>
          <w:color w:val="auto"/>
        </w:rPr>
        <w:t xml:space="preserve"> tűzifa</w:t>
      </w:r>
      <w:r w:rsidR="0090776E">
        <w:rPr>
          <w:color w:val="auto"/>
        </w:rPr>
        <w:t xml:space="preserve"> kiosztására, illetve ingyenes étkezés biztosítására került sor.</w:t>
      </w:r>
    </w:p>
    <w:p w:rsidR="00051F4D" w:rsidRDefault="00051F4D">
      <w:pPr>
        <w:pStyle w:val="Szvegtrzs"/>
        <w:rPr>
          <w:b/>
        </w:rPr>
      </w:pPr>
    </w:p>
    <w:p w:rsidR="00051F4D" w:rsidRDefault="00FB2608">
      <w:pPr>
        <w:pStyle w:val="Szvegtrzs"/>
        <w:rPr>
          <w:b/>
        </w:rPr>
      </w:pPr>
      <w:r>
        <w:rPr>
          <w:b/>
        </w:rPr>
        <w:t xml:space="preserve">A jegyzői hatáskörbe tartozó szociális ellátások (rendszeres </w:t>
      </w:r>
      <w:proofErr w:type="spellStart"/>
      <w:r>
        <w:rPr>
          <w:b/>
        </w:rPr>
        <w:t>szoc</w:t>
      </w:r>
      <w:proofErr w:type="spellEnd"/>
      <w:r>
        <w:rPr>
          <w:b/>
        </w:rPr>
        <w:t>. segély, lakásfenntartási támogatás, foglalkoztatást helyettesítő támogatás) folyósításáról a Piliscsévi Közös Önkormányzati Hivatal féléves beszámolója tájékoztat.</w:t>
      </w:r>
    </w:p>
    <w:p w:rsidR="00051F4D" w:rsidRDefault="00051F4D">
      <w:pPr>
        <w:pStyle w:val="Szvegtrzs"/>
      </w:pPr>
    </w:p>
    <w:p w:rsidR="00051F4D" w:rsidRDefault="00FB2608">
      <w:pPr>
        <w:pStyle w:val="Cmsor2"/>
        <w:jc w:val="both"/>
        <w:rPr>
          <w:i/>
          <w:u w:val="none"/>
        </w:rPr>
      </w:pPr>
      <w:r>
        <w:rPr>
          <w:i/>
          <w:u w:val="none"/>
        </w:rPr>
        <w:t>Támogatások, átadott pénzeszközök</w:t>
      </w:r>
    </w:p>
    <w:p w:rsidR="00051F4D" w:rsidRDefault="00051F4D">
      <w:pPr>
        <w:jc w:val="both"/>
      </w:pPr>
    </w:p>
    <w:p w:rsidR="00051F4D" w:rsidRDefault="00FB2608">
      <w:pPr>
        <w:jc w:val="both"/>
      </w:pPr>
      <w:r>
        <w:t>Jún</w:t>
      </w:r>
      <w:r w:rsidR="008030F8">
        <w:t xml:space="preserve">ius 30-ig az alábbi </w:t>
      </w:r>
      <w:r>
        <w:t>támogatásokat fizettük ki:</w:t>
      </w:r>
    </w:p>
    <w:p w:rsidR="00051F4D" w:rsidRDefault="00051F4D">
      <w:pPr>
        <w:jc w:val="both"/>
      </w:pPr>
    </w:p>
    <w:p w:rsidR="008030F8" w:rsidRDefault="0037545F">
      <w:pPr>
        <w:jc w:val="both"/>
      </w:pPr>
      <w:r>
        <w:t xml:space="preserve">Piliscsévi </w:t>
      </w:r>
      <w:r w:rsidR="008030F8">
        <w:t xml:space="preserve">Sport </w:t>
      </w:r>
      <w:proofErr w:type="gramStart"/>
      <w:r w:rsidR="008030F8">
        <w:t xml:space="preserve">Egyesület  </w:t>
      </w:r>
      <w:r>
        <w:t xml:space="preserve">  </w:t>
      </w:r>
      <w:r w:rsidR="008030F8">
        <w:t xml:space="preserve">  </w:t>
      </w:r>
      <w:r>
        <w:t xml:space="preserve">     </w:t>
      </w:r>
      <w:r w:rsidR="008030F8">
        <w:t>750</w:t>
      </w:r>
      <w:proofErr w:type="gramEnd"/>
      <w:r w:rsidR="008030F8">
        <w:t xml:space="preserve"> </w:t>
      </w:r>
      <w:proofErr w:type="spellStart"/>
      <w:r w:rsidR="008030F8">
        <w:t>eFt</w:t>
      </w:r>
      <w:proofErr w:type="spellEnd"/>
    </w:p>
    <w:p w:rsidR="008030F8" w:rsidRDefault="0037545F">
      <w:pPr>
        <w:jc w:val="both"/>
      </w:pPr>
      <w:r>
        <w:lastRenderedPageBreak/>
        <w:t xml:space="preserve">Piliscsévi Lövész </w:t>
      </w:r>
      <w:proofErr w:type="gramStart"/>
      <w:r>
        <w:t>Egylet              310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37545F" w:rsidRDefault="0037545F">
      <w:pPr>
        <w:jc w:val="both"/>
      </w:pPr>
      <w:r>
        <w:t xml:space="preserve">Piliscsévi Nyugdíjas </w:t>
      </w:r>
      <w:proofErr w:type="gramStart"/>
      <w:r>
        <w:t>Klub            200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37545F" w:rsidRDefault="0037545F">
      <w:pPr>
        <w:jc w:val="both"/>
      </w:pPr>
      <w:r>
        <w:t xml:space="preserve">Piliscsévi Szlovák Baráti </w:t>
      </w:r>
      <w:proofErr w:type="gramStart"/>
      <w:r>
        <w:t>Kör        70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37545F" w:rsidRDefault="0037545F">
      <w:pPr>
        <w:jc w:val="both"/>
      </w:pPr>
      <w:r>
        <w:t xml:space="preserve">Piliscsévi Egyházi </w:t>
      </w:r>
      <w:proofErr w:type="gramStart"/>
      <w:r>
        <w:t>Kórus             100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37545F" w:rsidRDefault="0037545F">
      <w:pPr>
        <w:jc w:val="both"/>
      </w:pPr>
      <w:r>
        <w:t xml:space="preserve">Piliscsévi Pincefalu </w:t>
      </w:r>
      <w:proofErr w:type="gramStart"/>
      <w:r>
        <w:t>Egyesület     250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37545F" w:rsidRDefault="0037545F">
      <w:pPr>
        <w:jc w:val="both"/>
      </w:pPr>
      <w:r>
        <w:t xml:space="preserve">Piliscsévi </w:t>
      </w:r>
      <w:proofErr w:type="gramStart"/>
      <w:r>
        <w:t>Asszonykórus               200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37545F" w:rsidRPr="0037545F" w:rsidRDefault="0037545F">
      <w:pPr>
        <w:jc w:val="both"/>
        <w:rPr>
          <w:u w:val="single"/>
        </w:rPr>
      </w:pPr>
      <w:r w:rsidRPr="0037545F">
        <w:rPr>
          <w:u w:val="single"/>
        </w:rPr>
        <w:t xml:space="preserve">Piliscsévi </w:t>
      </w:r>
      <w:proofErr w:type="gramStart"/>
      <w:r w:rsidRPr="0037545F">
        <w:rPr>
          <w:u w:val="single"/>
        </w:rPr>
        <w:t>Diákönkormányzat         50</w:t>
      </w:r>
      <w:proofErr w:type="gramEnd"/>
      <w:r w:rsidRPr="0037545F">
        <w:rPr>
          <w:u w:val="single"/>
        </w:rPr>
        <w:t xml:space="preserve"> </w:t>
      </w:r>
      <w:proofErr w:type="spellStart"/>
      <w:r w:rsidRPr="0037545F">
        <w:rPr>
          <w:u w:val="single"/>
        </w:rPr>
        <w:t>eFt</w:t>
      </w:r>
      <w:proofErr w:type="spellEnd"/>
    </w:p>
    <w:p w:rsidR="00051F4D" w:rsidRDefault="00FB2608">
      <w:pPr>
        <w:jc w:val="both"/>
        <w:rPr>
          <w:i/>
        </w:rPr>
      </w:pPr>
      <w:proofErr w:type="gramStart"/>
      <w:r>
        <w:rPr>
          <w:i/>
        </w:rPr>
        <w:t>összesen</w:t>
      </w:r>
      <w:proofErr w:type="gramEnd"/>
      <w:r>
        <w:rPr>
          <w:i/>
        </w:rPr>
        <w:t xml:space="preserve">:                                     </w:t>
      </w:r>
      <w:r w:rsidR="0037545F">
        <w:rPr>
          <w:i/>
        </w:rPr>
        <w:t>1.930</w:t>
      </w:r>
      <w:r>
        <w:rPr>
          <w:i/>
        </w:rPr>
        <w:t xml:space="preserve"> </w:t>
      </w:r>
      <w:proofErr w:type="spellStart"/>
      <w:r>
        <w:rPr>
          <w:i/>
        </w:rPr>
        <w:t>eFt</w:t>
      </w:r>
      <w:proofErr w:type="spellEnd"/>
    </w:p>
    <w:p w:rsidR="00051F4D" w:rsidRDefault="00051F4D">
      <w:pPr>
        <w:jc w:val="both"/>
      </w:pPr>
    </w:p>
    <w:p w:rsidR="00051F4D" w:rsidRDefault="00FB2608">
      <w:pPr>
        <w:jc w:val="both"/>
      </w:pPr>
      <w:r>
        <w:t>A Dorogi Többcélú Kistérségi Társulás által ellátott feladatokhoz az alábbiak szerint járultunk hozzá az első félévben:</w:t>
      </w:r>
    </w:p>
    <w:p w:rsidR="00051F4D" w:rsidRDefault="00FB2608">
      <w:pPr>
        <w:jc w:val="both"/>
      </w:pPr>
      <w:r>
        <w:t>• Idősek nappali ellátása</w:t>
      </w:r>
      <w:proofErr w:type="gramStart"/>
      <w:r>
        <w:t xml:space="preserve">:            </w:t>
      </w:r>
      <w:r w:rsidR="008030F8">
        <w:t>2</w:t>
      </w:r>
      <w:proofErr w:type="gramEnd"/>
      <w:r w:rsidR="008030F8">
        <w:t>.462</w:t>
      </w:r>
      <w:r>
        <w:t xml:space="preserve"> </w:t>
      </w:r>
      <w:proofErr w:type="spellStart"/>
      <w:r>
        <w:t>eFt</w:t>
      </w:r>
      <w:proofErr w:type="spellEnd"/>
      <w:r>
        <w:t xml:space="preserve"> </w:t>
      </w:r>
    </w:p>
    <w:p w:rsidR="00051F4D" w:rsidRDefault="00FB2608">
      <w:pPr>
        <w:pStyle w:val="Cmsor2"/>
        <w:jc w:val="both"/>
        <w:rPr>
          <w:u w:val="none"/>
        </w:rPr>
      </w:pPr>
      <w:r>
        <w:rPr>
          <w:u w:val="none"/>
        </w:rPr>
        <w:t xml:space="preserve">• </w:t>
      </w:r>
      <w:r>
        <w:rPr>
          <w:b w:val="0"/>
          <w:u w:val="none"/>
        </w:rPr>
        <w:t>Családsegítés, gyerekjólét</w:t>
      </w:r>
      <w:proofErr w:type="gramStart"/>
      <w:r>
        <w:rPr>
          <w:b w:val="0"/>
          <w:u w:val="none"/>
        </w:rPr>
        <w:t xml:space="preserve">: 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   </w:t>
      </w:r>
      <w:r w:rsidR="008030F8">
        <w:rPr>
          <w:b w:val="0"/>
          <w:u w:val="none"/>
        </w:rPr>
        <w:t xml:space="preserve">  </w:t>
      </w:r>
      <w:r>
        <w:rPr>
          <w:b w:val="0"/>
          <w:u w:val="none"/>
        </w:rPr>
        <w:t xml:space="preserve"> </w:t>
      </w:r>
      <w:r w:rsidR="008030F8">
        <w:rPr>
          <w:b w:val="0"/>
          <w:u w:val="none"/>
        </w:rPr>
        <w:t>539</w:t>
      </w:r>
      <w:proofErr w:type="gramEnd"/>
      <w:r w:rsidR="008030F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eFt</w:t>
      </w:r>
      <w:proofErr w:type="spellEnd"/>
    </w:p>
    <w:p w:rsidR="00051F4D" w:rsidRDefault="00051F4D">
      <w:pPr>
        <w:jc w:val="both"/>
      </w:pPr>
    </w:p>
    <w:p w:rsidR="00051F4D" w:rsidRDefault="00FB2608">
      <w:pPr>
        <w:jc w:val="both"/>
      </w:pPr>
      <w:proofErr w:type="gramStart"/>
      <w:r>
        <w:rPr>
          <w:i/>
        </w:rPr>
        <w:t>Intézmény finanszírozásként</w:t>
      </w:r>
      <w:proofErr w:type="gramEnd"/>
      <w:r>
        <w:t xml:space="preserve">  </w:t>
      </w:r>
      <w:r w:rsidR="00181FFE">
        <w:t xml:space="preserve">63.818 </w:t>
      </w:r>
      <w:proofErr w:type="spellStart"/>
      <w:r w:rsidR="00181FFE">
        <w:t>eFt</w:t>
      </w:r>
      <w:proofErr w:type="spellEnd"/>
      <w:r>
        <w:t xml:space="preserve"> </w:t>
      </w:r>
      <w:proofErr w:type="spellStart"/>
      <w:r>
        <w:t>eFt-ot</w:t>
      </w:r>
      <w:proofErr w:type="spellEnd"/>
      <w:r>
        <w:t xml:space="preserve"> adott át az Önkormányzat június 30-ig a</w:t>
      </w:r>
      <w:r w:rsidR="00181FFE">
        <w:t>z intézményeinek, ez a módosított előirányzat 54</w:t>
      </w:r>
      <w:r>
        <w:t xml:space="preserve"> %-a.</w:t>
      </w:r>
    </w:p>
    <w:p w:rsidR="00051F4D" w:rsidRDefault="00FB2608">
      <w:pPr>
        <w:jc w:val="both"/>
      </w:pPr>
      <w:r>
        <w:t xml:space="preserve">                                                                                                              </w:t>
      </w:r>
    </w:p>
    <w:p w:rsidR="00051F4D" w:rsidRDefault="00FB2608">
      <w:pPr>
        <w:pStyle w:val="Cmsor2"/>
        <w:jc w:val="both"/>
        <w:rPr>
          <w:i/>
          <w:u w:val="none"/>
        </w:rPr>
      </w:pPr>
      <w:r>
        <w:rPr>
          <w:i/>
          <w:u w:val="none"/>
        </w:rPr>
        <w:t>Fejlesztések, felújítások</w:t>
      </w:r>
    </w:p>
    <w:p w:rsidR="00051F4D" w:rsidRDefault="00051F4D">
      <w:pPr>
        <w:jc w:val="both"/>
      </w:pPr>
    </w:p>
    <w:p w:rsidR="00051F4D" w:rsidRDefault="00FB2608">
      <w:pPr>
        <w:jc w:val="both"/>
      </w:pPr>
      <w:r>
        <w:t>2015. június 30-ig az önkormányzat fejlesztései az alábbiak szerint alakultak:</w:t>
      </w:r>
    </w:p>
    <w:p w:rsidR="00051F4D" w:rsidRDefault="00FB2608">
      <w:pPr>
        <w:jc w:val="both"/>
      </w:pPr>
      <w: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>Ft</w:t>
      </w:r>
    </w:p>
    <w:tbl>
      <w:tblPr>
        <w:tblW w:w="92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00"/>
        <w:gridCol w:w="1140"/>
        <w:gridCol w:w="1220"/>
        <w:gridCol w:w="1280"/>
        <w:gridCol w:w="960"/>
      </w:tblGrid>
      <w:tr w:rsidR="00F0556D" w:rsidRPr="00F0556D" w:rsidTr="00F0556D">
        <w:trPr>
          <w:trHeight w:val="3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0556D" w:rsidRPr="00F0556D" w:rsidRDefault="00F0556D" w:rsidP="00F0556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0556D">
              <w:rPr>
                <w:b/>
                <w:color w:val="auto"/>
                <w:sz w:val="18"/>
                <w:szCs w:val="18"/>
              </w:rPr>
              <w:t>Jogcím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0556D" w:rsidRPr="00F0556D" w:rsidRDefault="00F0556D" w:rsidP="00F0556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0556D">
              <w:rPr>
                <w:b/>
                <w:color w:val="auto"/>
                <w:sz w:val="18"/>
                <w:szCs w:val="18"/>
              </w:rPr>
              <w:t xml:space="preserve">Eredeti </w:t>
            </w:r>
            <w:proofErr w:type="spellStart"/>
            <w:r w:rsidRPr="00F0556D">
              <w:rPr>
                <w:b/>
                <w:color w:val="auto"/>
                <w:sz w:val="18"/>
                <w:szCs w:val="18"/>
              </w:rPr>
              <w:t>ei</w:t>
            </w:r>
            <w:proofErr w:type="spellEnd"/>
            <w:r w:rsidRPr="00F0556D">
              <w:rPr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0556D" w:rsidRPr="00F0556D" w:rsidRDefault="00F0556D" w:rsidP="00F0556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0556D">
              <w:rPr>
                <w:b/>
                <w:color w:val="auto"/>
                <w:sz w:val="18"/>
                <w:szCs w:val="18"/>
              </w:rPr>
              <w:t xml:space="preserve">Módosított </w:t>
            </w:r>
            <w:proofErr w:type="spellStart"/>
            <w:r w:rsidRPr="00F0556D">
              <w:rPr>
                <w:b/>
                <w:color w:val="auto"/>
                <w:sz w:val="18"/>
                <w:szCs w:val="18"/>
              </w:rPr>
              <w:t>ei</w:t>
            </w:r>
            <w:proofErr w:type="spellEnd"/>
            <w:r w:rsidRPr="00F0556D">
              <w:rPr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0556D" w:rsidRPr="00F0556D" w:rsidRDefault="00F0556D" w:rsidP="00F0556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0556D">
              <w:rPr>
                <w:b/>
                <w:color w:val="auto"/>
                <w:sz w:val="18"/>
                <w:szCs w:val="18"/>
              </w:rPr>
              <w:t>Teljesítés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0556D" w:rsidRPr="00F0556D" w:rsidRDefault="00F0556D" w:rsidP="00F0556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0556D">
              <w:rPr>
                <w:b/>
                <w:color w:val="auto"/>
                <w:sz w:val="18"/>
                <w:szCs w:val="18"/>
              </w:rPr>
              <w:t>%</w:t>
            </w:r>
          </w:p>
        </w:tc>
      </w:tr>
      <w:tr w:rsidR="00344ACD" w:rsidRPr="00344ACD" w:rsidTr="00F0556D">
        <w:trPr>
          <w:trHeight w:val="3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Egyéb tárgyi eszközök beszerzése, létesítése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141 000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140 945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CD" w:rsidRPr="00344ACD" w:rsidRDefault="00344ACD" w:rsidP="00344ACD">
            <w:pPr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 xml:space="preserve">         100    </w:t>
            </w:r>
          </w:p>
        </w:tc>
      </w:tr>
      <w:tr w:rsidR="00344ACD" w:rsidRPr="00344ACD" w:rsidTr="00F0556D">
        <w:trPr>
          <w:trHeight w:val="3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39 000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38 055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CD" w:rsidRPr="00344ACD" w:rsidRDefault="00344ACD" w:rsidP="00344ACD">
            <w:pPr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 xml:space="preserve">           98    </w:t>
            </w:r>
          </w:p>
        </w:tc>
      </w:tr>
      <w:tr w:rsidR="00344ACD" w:rsidRPr="00344ACD" w:rsidTr="00F0556D">
        <w:trPr>
          <w:trHeight w:val="3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Ingatlanok felújítása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61 470 000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75 681 207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41 455 552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CD" w:rsidRPr="00344ACD" w:rsidRDefault="00344ACD" w:rsidP="00344ACD">
            <w:pPr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 xml:space="preserve">           55    </w:t>
            </w:r>
          </w:p>
        </w:tc>
      </w:tr>
      <w:tr w:rsidR="00344ACD" w:rsidRPr="00344ACD" w:rsidTr="00F0556D">
        <w:trPr>
          <w:trHeight w:val="3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Egyéb tárgyi eszközök felújítása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633 545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633 545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CD" w:rsidRPr="00344ACD" w:rsidRDefault="00344ACD" w:rsidP="00344ACD">
            <w:pPr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 xml:space="preserve">         100    </w:t>
            </w:r>
          </w:p>
        </w:tc>
      </w:tr>
      <w:tr w:rsidR="00344ACD" w:rsidRPr="00344ACD" w:rsidTr="00F0556D">
        <w:trPr>
          <w:trHeight w:val="3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Felújítási célú előzetesen felszámított általános forgalmi adó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10 684 000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14 692 727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>8 161 361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CD" w:rsidRPr="00344ACD" w:rsidRDefault="00344ACD" w:rsidP="00344ACD">
            <w:pPr>
              <w:rPr>
                <w:color w:val="auto"/>
                <w:sz w:val="18"/>
                <w:szCs w:val="18"/>
              </w:rPr>
            </w:pPr>
            <w:r w:rsidRPr="00344ACD">
              <w:rPr>
                <w:color w:val="auto"/>
                <w:sz w:val="18"/>
                <w:szCs w:val="18"/>
              </w:rPr>
              <w:t xml:space="preserve">           56    </w:t>
            </w:r>
          </w:p>
        </w:tc>
      </w:tr>
      <w:tr w:rsidR="00344ACD" w:rsidRPr="00344ACD" w:rsidTr="00F0556D">
        <w:trPr>
          <w:trHeight w:val="3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344ACD" w:rsidRPr="00344ACD" w:rsidRDefault="00344ACD" w:rsidP="00344A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344ACD">
              <w:rPr>
                <w:i/>
                <w:iCs/>
                <w:color w:val="auto"/>
                <w:sz w:val="18"/>
                <w:szCs w:val="18"/>
              </w:rPr>
              <w:t>Fejlesztések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i/>
                <w:iCs/>
                <w:color w:val="auto"/>
                <w:sz w:val="18"/>
                <w:szCs w:val="18"/>
              </w:rPr>
            </w:pPr>
            <w:r w:rsidRPr="00344ACD">
              <w:rPr>
                <w:i/>
                <w:iCs/>
                <w:color w:val="auto"/>
                <w:sz w:val="18"/>
                <w:szCs w:val="18"/>
              </w:rPr>
              <w:t>72 154 000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i/>
                <w:iCs/>
                <w:color w:val="auto"/>
                <w:sz w:val="18"/>
                <w:szCs w:val="18"/>
              </w:rPr>
            </w:pPr>
            <w:r w:rsidRPr="00344ACD">
              <w:rPr>
                <w:i/>
                <w:iCs/>
                <w:color w:val="auto"/>
                <w:sz w:val="18"/>
                <w:szCs w:val="18"/>
              </w:rPr>
              <w:t>91 187 479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4ACD" w:rsidRPr="00344ACD" w:rsidRDefault="00344ACD" w:rsidP="00344ACD">
            <w:pPr>
              <w:jc w:val="right"/>
              <w:rPr>
                <w:i/>
                <w:iCs/>
                <w:color w:val="auto"/>
                <w:sz w:val="18"/>
                <w:szCs w:val="18"/>
              </w:rPr>
            </w:pPr>
            <w:r w:rsidRPr="00344ACD">
              <w:rPr>
                <w:i/>
                <w:iCs/>
                <w:color w:val="auto"/>
                <w:sz w:val="18"/>
                <w:szCs w:val="18"/>
              </w:rPr>
              <w:t>50 429 458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44ACD" w:rsidRPr="00344ACD" w:rsidRDefault="00344ACD" w:rsidP="00344ACD">
            <w:pPr>
              <w:rPr>
                <w:i/>
                <w:iCs/>
                <w:color w:val="auto"/>
                <w:sz w:val="18"/>
                <w:szCs w:val="18"/>
              </w:rPr>
            </w:pPr>
            <w:r w:rsidRPr="00344ACD">
              <w:rPr>
                <w:i/>
                <w:iCs/>
                <w:color w:val="auto"/>
                <w:sz w:val="18"/>
                <w:szCs w:val="18"/>
              </w:rPr>
              <w:t xml:space="preserve">           55    </w:t>
            </w:r>
          </w:p>
        </w:tc>
      </w:tr>
    </w:tbl>
    <w:p w:rsidR="00051F4D" w:rsidRDefault="00051F4D">
      <w:pPr>
        <w:jc w:val="both"/>
      </w:pPr>
    </w:p>
    <w:p w:rsidR="00051F4D" w:rsidRDefault="00FB2608">
      <w:pPr>
        <w:jc w:val="both"/>
      </w:pPr>
      <w:r>
        <w:t xml:space="preserve">A </w:t>
      </w:r>
      <w:r w:rsidRPr="009D4C26">
        <w:rPr>
          <w:i/>
        </w:rPr>
        <w:t>tárgyi eszközök beszerzése, létesítése</w:t>
      </w:r>
      <w:r>
        <w:t xml:space="preserve"> sor teljesítés adata tartalmazza </w:t>
      </w:r>
      <w:r w:rsidR="00FB5675">
        <w:t xml:space="preserve">az elektromos kerékpár </w:t>
      </w:r>
      <w:r>
        <w:t xml:space="preserve">beszerzését nettó értékben. </w:t>
      </w:r>
    </w:p>
    <w:p w:rsidR="00051F4D" w:rsidRDefault="00051F4D">
      <w:pPr>
        <w:jc w:val="both"/>
      </w:pPr>
    </w:p>
    <w:p w:rsidR="00051F4D" w:rsidRDefault="00FB2608">
      <w:pPr>
        <w:jc w:val="both"/>
      </w:pPr>
      <w:r>
        <w:t xml:space="preserve">Az </w:t>
      </w:r>
      <w:r w:rsidRPr="009D4C26">
        <w:rPr>
          <w:i/>
        </w:rPr>
        <w:t>ingatlanok felújítása</w:t>
      </w:r>
      <w:r>
        <w:t xml:space="preserve"> sor teljesítés adata tartalmazza</w:t>
      </w:r>
      <w:r w:rsidR="00FB5675">
        <w:t xml:space="preserve"> az alábbiakat</w:t>
      </w:r>
      <w:r w:rsidR="009D4C26">
        <w:t xml:space="preserve"> (nettó értékben)</w:t>
      </w:r>
      <w:r w:rsidR="00FB5675">
        <w:t>:</w:t>
      </w:r>
      <w:r>
        <w:t xml:space="preserve"> </w:t>
      </w:r>
    </w:p>
    <w:p w:rsidR="00FB5675" w:rsidRDefault="00FB5675">
      <w:pPr>
        <w:jc w:val="both"/>
      </w:pPr>
      <w:r>
        <w:t>Új Hivatali épület</w:t>
      </w:r>
      <w:proofErr w:type="gramStart"/>
      <w:r>
        <w:t>:                        18</w:t>
      </w:r>
      <w:proofErr w:type="gramEnd"/>
      <w:r>
        <w:t xml:space="preserve">.232 </w:t>
      </w:r>
      <w:proofErr w:type="spellStart"/>
      <w:r>
        <w:t>eFt</w:t>
      </w:r>
      <w:proofErr w:type="spellEnd"/>
    </w:p>
    <w:p w:rsidR="00FB5675" w:rsidRDefault="00FB5675">
      <w:pPr>
        <w:jc w:val="both"/>
      </w:pPr>
      <w:r>
        <w:t>Vis Maior</w:t>
      </w:r>
      <w:proofErr w:type="gramStart"/>
      <w:r>
        <w:t>:                                     22</w:t>
      </w:r>
      <w:proofErr w:type="gramEnd"/>
      <w:r>
        <w:t xml:space="preserve">.055 </w:t>
      </w:r>
      <w:proofErr w:type="spellStart"/>
      <w:r>
        <w:t>eFt</w:t>
      </w:r>
      <w:proofErr w:type="spellEnd"/>
    </w:p>
    <w:p w:rsidR="00FB5675" w:rsidRDefault="00FB5675">
      <w:pPr>
        <w:jc w:val="both"/>
      </w:pPr>
      <w:proofErr w:type="spellStart"/>
      <w:r>
        <w:t>KE</w:t>
      </w:r>
      <w:r w:rsidR="00144F30">
        <w:t>o</w:t>
      </w:r>
      <w:r>
        <w:t>P</w:t>
      </w:r>
      <w:proofErr w:type="spellEnd"/>
      <w:r>
        <w:t xml:space="preserve"> </w:t>
      </w:r>
      <w:proofErr w:type="spellStart"/>
      <w:r>
        <w:t>pály</w:t>
      </w:r>
      <w:proofErr w:type="spellEnd"/>
      <w:r>
        <w:t>. napelemek</w:t>
      </w:r>
      <w:proofErr w:type="gramStart"/>
      <w:r>
        <w:t>:                     960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FB5675" w:rsidRPr="00FB5675" w:rsidRDefault="00FB5675">
      <w:pPr>
        <w:jc w:val="both"/>
        <w:rPr>
          <w:u w:val="single"/>
        </w:rPr>
      </w:pPr>
      <w:r w:rsidRPr="00FB5675">
        <w:rPr>
          <w:u w:val="single"/>
        </w:rPr>
        <w:t>Tisztítómű felújítási költsége</w:t>
      </w:r>
      <w:proofErr w:type="gramStart"/>
      <w:r w:rsidRPr="00FB5675">
        <w:rPr>
          <w:u w:val="single"/>
        </w:rPr>
        <w:t xml:space="preserve">: </w:t>
      </w:r>
      <w:r>
        <w:rPr>
          <w:u w:val="single"/>
        </w:rPr>
        <w:t xml:space="preserve">          </w:t>
      </w:r>
      <w:r w:rsidRPr="00FB5675">
        <w:rPr>
          <w:u w:val="single"/>
        </w:rPr>
        <w:t>208</w:t>
      </w:r>
      <w:proofErr w:type="gramEnd"/>
      <w:r w:rsidRPr="00FB5675">
        <w:rPr>
          <w:u w:val="single"/>
        </w:rPr>
        <w:t xml:space="preserve"> </w:t>
      </w:r>
      <w:proofErr w:type="spellStart"/>
      <w:r w:rsidRPr="00FB5675">
        <w:rPr>
          <w:u w:val="single"/>
        </w:rPr>
        <w:t>eFt</w:t>
      </w:r>
      <w:proofErr w:type="spellEnd"/>
    </w:p>
    <w:p w:rsidR="00051F4D" w:rsidRPr="009D4C26" w:rsidRDefault="00FB5675">
      <w:pPr>
        <w:rPr>
          <w:i/>
        </w:rPr>
      </w:pPr>
      <w:proofErr w:type="gramStart"/>
      <w:r w:rsidRPr="009D4C26">
        <w:rPr>
          <w:i/>
        </w:rPr>
        <w:t>összesen</w:t>
      </w:r>
      <w:proofErr w:type="gramEnd"/>
      <w:r w:rsidRPr="009D4C26">
        <w:rPr>
          <w:i/>
        </w:rPr>
        <w:t xml:space="preserve">:                                         41.455 </w:t>
      </w:r>
      <w:proofErr w:type="spellStart"/>
      <w:r w:rsidRPr="009D4C26">
        <w:rPr>
          <w:i/>
        </w:rPr>
        <w:t>eFt</w:t>
      </w:r>
      <w:proofErr w:type="spellEnd"/>
    </w:p>
    <w:p w:rsidR="00FB5675" w:rsidRDefault="00FB5675"/>
    <w:p w:rsidR="00FB5675" w:rsidRDefault="002E27D9">
      <w:r>
        <w:t xml:space="preserve">Az </w:t>
      </w:r>
      <w:r w:rsidRPr="002E27D9">
        <w:rPr>
          <w:i/>
        </w:rPr>
        <w:t>egyéb tárgyi eszközök felújítása</w:t>
      </w:r>
      <w:r>
        <w:t xml:space="preserve"> sor a Tisztítómű gépeinek felújítási költségét tartalmazza.</w:t>
      </w:r>
    </w:p>
    <w:p w:rsidR="00F0556D" w:rsidRDefault="00F0556D">
      <w:pPr>
        <w:jc w:val="both"/>
        <w:rPr>
          <w:b/>
          <w:bCs/>
        </w:rPr>
      </w:pPr>
    </w:p>
    <w:p w:rsidR="00F0556D" w:rsidRDefault="00F0556D">
      <w:pPr>
        <w:jc w:val="both"/>
        <w:rPr>
          <w:b/>
          <w:bCs/>
        </w:rPr>
      </w:pPr>
    </w:p>
    <w:p w:rsidR="00051F4D" w:rsidRDefault="00FB2608">
      <w:pPr>
        <w:jc w:val="both"/>
        <w:rPr>
          <w:b/>
          <w:bCs/>
        </w:rPr>
      </w:pPr>
      <w:r>
        <w:rPr>
          <w:b/>
          <w:bCs/>
        </w:rPr>
        <w:t>II. Piliscsévi Közös Önkormányzati Hivatal</w:t>
      </w:r>
    </w:p>
    <w:p w:rsidR="00051F4D" w:rsidRDefault="00051F4D">
      <w:pPr>
        <w:jc w:val="both"/>
      </w:pPr>
    </w:p>
    <w:p w:rsidR="00051F4D" w:rsidRDefault="00FB2608">
      <w:pPr>
        <w:jc w:val="both"/>
      </w:pPr>
      <w:r>
        <w:t>A 2015. évi költségvetés végrehajtása során, féléves szinten a Közös Hivatal tárgyévi bevételei 58 %-ban, a tárgyévi működési kiadásai pedig 54 %-ban realizálódtak a módosított előirányzathoz viszonyítva.</w:t>
      </w:r>
      <w:r w:rsidR="00DE30A1">
        <w:rPr>
          <w:i/>
          <w:iCs/>
        </w:rPr>
        <w:t>(</w:t>
      </w:r>
      <w:r>
        <w:rPr>
          <w:i/>
          <w:iCs/>
        </w:rPr>
        <w:t>II/1. számú melléklet)</w:t>
      </w:r>
    </w:p>
    <w:p w:rsidR="00051F4D" w:rsidRDefault="00051F4D">
      <w:pPr>
        <w:jc w:val="both"/>
        <w:rPr>
          <w:b/>
          <w:iCs/>
        </w:rPr>
      </w:pPr>
    </w:p>
    <w:p w:rsidR="00051F4D" w:rsidRDefault="00FB2608">
      <w:pPr>
        <w:jc w:val="both"/>
      </w:pPr>
      <w:r>
        <w:rPr>
          <w:b/>
          <w:iCs/>
        </w:rPr>
        <w:t>Bevételek</w:t>
      </w:r>
    </w:p>
    <w:p w:rsidR="00051F4D" w:rsidRDefault="00051F4D">
      <w:pPr>
        <w:jc w:val="both"/>
      </w:pPr>
    </w:p>
    <w:p w:rsidR="00051F4D" w:rsidRDefault="00FB2608">
      <w:pPr>
        <w:jc w:val="both"/>
      </w:pPr>
      <w:r>
        <w:rPr>
          <w:iCs/>
        </w:rPr>
        <w:t>A Közös Hivatal tárgyévi bevételeinek eredeti előirányzata (</w:t>
      </w:r>
      <w:r w:rsidR="00DE30A1">
        <w:rPr>
          <w:iCs/>
        </w:rPr>
        <w:t>56.026</w:t>
      </w:r>
      <w:r>
        <w:rPr>
          <w:iCs/>
        </w:rPr>
        <w:t xml:space="preserve"> </w:t>
      </w:r>
      <w:proofErr w:type="spellStart"/>
      <w:r>
        <w:rPr>
          <w:iCs/>
        </w:rPr>
        <w:t>eFt</w:t>
      </w:r>
      <w:proofErr w:type="spellEnd"/>
      <w:r>
        <w:rPr>
          <w:iCs/>
        </w:rPr>
        <w:t>)</w:t>
      </w:r>
      <w:r>
        <w:t xml:space="preserve"> az alábbi tételek miatt nőtt: </w:t>
      </w:r>
    </w:p>
    <w:p w:rsidR="00051F4D" w:rsidRDefault="00FB2608">
      <w:pPr>
        <w:numPr>
          <w:ilvl w:val="0"/>
          <w:numId w:val="1"/>
        </w:numPr>
        <w:jc w:val="both"/>
      </w:pPr>
      <w:r>
        <w:lastRenderedPageBreak/>
        <w:t>bérkompenzáció</w:t>
      </w:r>
      <w:proofErr w:type="gramStart"/>
      <w:r>
        <w:t>:                                142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051F4D" w:rsidRDefault="00FB2608">
      <w:pPr>
        <w:numPr>
          <w:ilvl w:val="0"/>
          <w:numId w:val="1"/>
        </w:numPr>
        <w:jc w:val="both"/>
      </w:pPr>
      <w:r>
        <w:t>segélyek (Piliscsév)</w:t>
      </w:r>
      <w:proofErr w:type="gramStart"/>
      <w:r>
        <w:t>:                        2</w:t>
      </w:r>
      <w:proofErr w:type="gramEnd"/>
      <w:r>
        <w:t xml:space="preserve">.564 </w:t>
      </w:r>
      <w:proofErr w:type="spellStart"/>
      <w:r>
        <w:t>eFt</w:t>
      </w:r>
      <w:proofErr w:type="spellEnd"/>
    </w:p>
    <w:p w:rsidR="00051F4D" w:rsidRDefault="00FB2608">
      <w:pPr>
        <w:numPr>
          <w:ilvl w:val="0"/>
          <w:numId w:val="1"/>
        </w:numPr>
        <w:jc w:val="both"/>
      </w:pPr>
      <w:r>
        <w:t>segélyek (Leányvár)</w:t>
      </w:r>
      <w:proofErr w:type="gramStart"/>
      <w:r>
        <w:t>:                          884</w:t>
      </w:r>
      <w:proofErr w:type="gramEnd"/>
      <w:r>
        <w:t xml:space="preserve"> </w:t>
      </w:r>
      <w:proofErr w:type="spellStart"/>
      <w:r>
        <w:t>eFt</w:t>
      </w:r>
      <w:proofErr w:type="spellEnd"/>
    </w:p>
    <w:p w:rsidR="00051F4D" w:rsidRDefault="00FB2608">
      <w:pPr>
        <w:numPr>
          <w:ilvl w:val="0"/>
          <w:numId w:val="1"/>
        </w:numPr>
        <w:jc w:val="both"/>
      </w:pPr>
      <w:r>
        <w:rPr>
          <w:u w:val="single"/>
        </w:rPr>
        <w:t xml:space="preserve">2014. évi választási költs. </w:t>
      </w:r>
      <w:proofErr w:type="spellStart"/>
      <w:r>
        <w:rPr>
          <w:u w:val="single"/>
        </w:rPr>
        <w:t>hozzáj</w:t>
      </w:r>
      <w:proofErr w:type="spellEnd"/>
      <w:proofErr w:type="gramStart"/>
      <w:r>
        <w:rPr>
          <w:u w:val="single"/>
        </w:rPr>
        <w:t>.:</w:t>
      </w:r>
      <w:proofErr w:type="gramEnd"/>
      <w:r>
        <w:rPr>
          <w:u w:val="single"/>
        </w:rPr>
        <w:t xml:space="preserve">       58 </w:t>
      </w:r>
      <w:proofErr w:type="spellStart"/>
      <w:r>
        <w:rPr>
          <w:u w:val="single"/>
        </w:rPr>
        <w:t>eFt</w:t>
      </w:r>
      <w:proofErr w:type="spellEnd"/>
    </w:p>
    <w:p w:rsidR="00051F4D" w:rsidRDefault="00FB2608">
      <w:pPr>
        <w:jc w:val="both"/>
      </w:pPr>
      <w:r>
        <w:rPr>
          <w:b/>
        </w:rPr>
        <w:t xml:space="preserve">   </w:t>
      </w:r>
      <w:proofErr w:type="gramStart"/>
      <w:r>
        <w:rPr>
          <w:b/>
        </w:rPr>
        <w:t>összesen</w:t>
      </w:r>
      <w:proofErr w:type="gramEnd"/>
      <w:r>
        <w:rPr>
          <w:b/>
        </w:rPr>
        <w:t xml:space="preserve">:                                                    3.648 </w:t>
      </w:r>
      <w:proofErr w:type="spellStart"/>
      <w:r>
        <w:rPr>
          <w:b/>
        </w:rPr>
        <w:t>eFt</w:t>
      </w:r>
      <w:proofErr w:type="spellEnd"/>
    </w:p>
    <w:p w:rsidR="00051F4D" w:rsidRDefault="00051F4D">
      <w:pPr>
        <w:jc w:val="both"/>
      </w:pPr>
    </w:p>
    <w:p w:rsidR="00051F4D" w:rsidRDefault="00051F4D">
      <w:pPr>
        <w:jc w:val="both"/>
        <w:rPr>
          <w:iCs/>
          <w:color w:val="FF0000"/>
        </w:rPr>
      </w:pPr>
    </w:p>
    <w:p w:rsidR="00051F4D" w:rsidRDefault="00FB2608">
      <w:pPr>
        <w:jc w:val="both"/>
      </w:pPr>
      <w:r>
        <w:rPr>
          <w:b/>
          <w:iCs/>
        </w:rPr>
        <w:t>Kiadások</w:t>
      </w:r>
    </w:p>
    <w:p w:rsidR="00051F4D" w:rsidRDefault="00051F4D">
      <w:pPr>
        <w:jc w:val="both"/>
        <w:rPr>
          <w:iCs/>
        </w:rPr>
      </w:pPr>
    </w:p>
    <w:p w:rsidR="00051F4D" w:rsidRDefault="00FB2608">
      <w:pPr>
        <w:spacing w:before="64"/>
        <w:jc w:val="both"/>
      </w:pPr>
      <w:r>
        <w:rPr>
          <w:iCs/>
        </w:rPr>
        <w:t xml:space="preserve">A Közös Hivatal </w:t>
      </w:r>
      <w:r>
        <w:rPr>
          <w:b/>
          <w:iCs/>
        </w:rPr>
        <w:t xml:space="preserve">bér és járulék </w:t>
      </w:r>
      <w:r>
        <w:rPr>
          <w:iCs/>
        </w:rPr>
        <w:t xml:space="preserve">kiadásainak előirányzat felhasználásáról részletes adatokat a </w:t>
      </w:r>
      <w:r w:rsidR="00DE30A1">
        <w:rPr>
          <w:i/>
          <w:iCs/>
        </w:rPr>
        <w:t>II</w:t>
      </w:r>
      <w:r>
        <w:rPr>
          <w:i/>
          <w:iCs/>
        </w:rPr>
        <w:t>/3. számú melléklet</w:t>
      </w:r>
      <w:r>
        <w:rPr>
          <w:iCs/>
        </w:rPr>
        <w:t xml:space="preserve"> tartalmaz. </w:t>
      </w:r>
    </w:p>
    <w:p w:rsidR="00051F4D" w:rsidRDefault="00FB2608">
      <w:pPr>
        <w:spacing w:before="64"/>
        <w:jc w:val="both"/>
      </w:pPr>
      <w:r>
        <w:t xml:space="preserve">Az eredeti előirányzatot a bérkompenzációra kapott összeg (bér: 112 </w:t>
      </w:r>
      <w:proofErr w:type="spellStart"/>
      <w:r>
        <w:t>eFt</w:t>
      </w:r>
      <w:proofErr w:type="spellEnd"/>
      <w:r>
        <w:t xml:space="preserve">; járulék: 30 </w:t>
      </w:r>
      <w:proofErr w:type="spellStart"/>
      <w:r>
        <w:t>eFt</w:t>
      </w:r>
      <w:proofErr w:type="spellEnd"/>
      <w:r>
        <w:t xml:space="preserve">), valamint a választási költségek finanszírozására kapott támogatás (bér: 58 </w:t>
      </w:r>
      <w:proofErr w:type="spellStart"/>
      <w:r>
        <w:t>eFt</w:t>
      </w:r>
      <w:proofErr w:type="spellEnd"/>
      <w:r>
        <w:t xml:space="preserve">) módosította. </w:t>
      </w:r>
    </w:p>
    <w:p w:rsidR="00051F4D" w:rsidRDefault="00051F4D">
      <w:pPr>
        <w:spacing w:before="64"/>
        <w:jc w:val="both"/>
      </w:pPr>
    </w:p>
    <w:p w:rsidR="00051F4D" w:rsidRDefault="00FB2608">
      <w:pPr>
        <w:spacing w:before="64"/>
        <w:jc w:val="both"/>
      </w:pPr>
      <w:r>
        <w:t xml:space="preserve"> A </w:t>
      </w:r>
      <w:r>
        <w:rPr>
          <w:b/>
        </w:rPr>
        <w:t>dologi kiadások</w:t>
      </w:r>
      <w:r>
        <w:t xml:space="preserve"> kifizetése a tervezettnek megfelelően alakult.</w:t>
      </w:r>
    </w:p>
    <w:p w:rsidR="00051F4D" w:rsidRDefault="00051F4D">
      <w:pPr>
        <w:jc w:val="both"/>
        <w:rPr>
          <w:iCs/>
        </w:rPr>
      </w:pPr>
    </w:p>
    <w:p w:rsidR="00051F4D" w:rsidRDefault="00FB2608">
      <w:pPr>
        <w:jc w:val="both"/>
      </w:pPr>
      <w:r>
        <w:rPr>
          <w:iCs/>
        </w:rPr>
        <w:t xml:space="preserve">A </w:t>
      </w:r>
      <w:r>
        <w:rPr>
          <w:b/>
          <w:iCs/>
        </w:rPr>
        <w:t>szociális ellátások</w:t>
      </w:r>
      <w:r>
        <w:rPr>
          <w:iCs/>
        </w:rPr>
        <w:t xml:space="preserve"> folyósításának településenkénti alakulásáról az alábbi táblázat számol be</w:t>
      </w:r>
      <w:r w:rsidR="00DE30A1">
        <w:rPr>
          <w:iCs/>
        </w:rPr>
        <w:t xml:space="preserve"> (teljesítés adatai)</w:t>
      </w:r>
      <w:r>
        <w:rPr>
          <w:iCs/>
        </w:rPr>
        <w:t xml:space="preserve">: </w:t>
      </w:r>
    </w:p>
    <w:p w:rsidR="00051F4D" w:rsidRDefault="00FB2608">
      <w:pPr>
        <w:jc w:val="both"/>
      </w:pPr>
      <w:r>
        <w:rPr>
          <w:b/>
          <w:i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iCs/>
        </w:rPr>
        <w:t>Ft</w:t>
      </w: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303"/>
        <w:gridCol w:w="2303"/>
        <w:gridCol w:w="2303"/>
        <w:gridCol w:w="2302"/>
      </w:tblGrid>
      <w:tr w:rsidR="00051F4D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</w:tcPr>
          <w:p w:rsidR="00051F4D" w:rsidRDefault="00051F4D">
            <w:pPr>
              <w:jc w:val="center"/>
              <w:rPr>
                <w:b/>
                <w:iCs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</w:tcPr>
          <w:p w:rsidR="00051F4D" w:rsidRDefault="00FB2608">
            <w:pPr>
              <w:jc w:val="center"/>
            </w:pPr>
            <w:r>
              <w:rPr>
                <w:b/>
                <w:iCs/>
              </w:rPr>
              <w:t>Leányvár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</w:tcPr>
          <w:p w:rsidR="00051F4D" w:rsidRDefault="00FB2608">
            <w:pPr>
              <w:jc w:val="center"/>
            </w:pPr>
            <w:r>
              <w:rPr>
                <w:b/>
                <w:iCs/>
              </w:rPr>
              <w:t>Piliscsév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</w:tcPr>
          <w:p w:rsidR="00051F4D" w:rsidRDefault="00FB2608">
            <w:pPr>
              <w:jc w:val="center"/>
            </w:pPr>
            <w:r>
              <w:rPr>
                <w:b/>
                <w:iCs/>
              </w:rPr>
              <w:t>összesen</w:t>
            </w:r>
          </w:p>
        </w:tc>
      </w:tr>
      <w:tr w:rsidR="00051F4D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both"/>
            </w:pPr>
            <w:r>
              <w:rPr>
                <w:iCs/>
              </w:rPr>
              <w:t>Foglalkoztatást helyettesítő támogatás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iCs/>
              </w:rPr>
              <w:t>277.400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iCs/>
              </w:rPr>
              <w:t>1.806.160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b/>
                <w:iCs/>
              </w:rPr>
              <w:t>2.083.560</w:t>
            </w:r>
          </w:p>
        </w:tc>
      </w:tr>
      <w:tr w:rsidR="00051F4D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both"/>
            </w:pPr>
            <w:r>
              <w:rPr>
                <w:iCs/>
              </w:rPr>
              <w:t>Lakásfenntartási támogatás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iCs/>
              </w:rPr>
              <w:t>526.600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iCs/>
              </w:rPr>
              <w:t>586.000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b/>
                <w:iCs/>
              </w:rPr>
              <w:t>1.112.600</w:t>
            </w:r>
          </w:p>
        </w:tc>
      </w:tr>
      <w:tr w:rsidR="00051F4D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both"/>
            </w:pPr>
            <w:r>
              <w:rPr>
                <w:iCs/>
              </w:rPr>
              <w:t xml:space="preserve">Rendszeres </w:t>
            </w:r>
            <w:proofErr w:type="spellStart"/>
            <w:r>
              <w:rPr>
                <w:iCs/>
              </w:rPr>
              <w:t>szoc</w:t>
            </w:r>
            <w:proofErr w:type="spellEnd"/>
            <w:r>
              <w:rPr>
                <w:iCs/>
              </w:rPr>
              <w:t>. ellátás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iCs/>
              </w:rPr>
              <w:t>230.850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iCs/>
              </w:rPr>
              <w:t>571.230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b/>
                <w:iCs/>
              </w:rPr>
              <w:t>802.080</w:t>
            </w:r>
          </w:p>
        </w:tc>
      </w:tr>
      <w:tr w:rsidR="00051F4D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</w:tcPr>
          <w:p w:rsidR="00051F4D" w:rsidRDefault="00FB2608">
            <w:pPr>
              <w:jc w:val="both"/>
            </w:pPr>
            <w:r>
              <w:rPr>
                <w:b/>
                <w:iCs/>
              </w:rPr>
              <w:t>összesen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b/>
                <w:iCs/>
              </w:rPr>
              <w:t>1.034.850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b/>
                <w:iCs/>
              </w:rPr>
              <w:t>2.963.390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</w:tcPr>
          <w:p w:rsidR="00051F4D" w:rsidRDefault="00FB2608">
            <w:pPr>
              <w:jc w:val="right"/>
            </w:pPr>
            <w:r>
              <w:rPr>
                <w:b/>
                <w:iCs/>
              </w:rPr>
              <w:t>3.998.240</w:t>
            </w:r>
          </w:p>
        </w:tc>
      </w:tr>
    </w:tbl>
    <w:p w:rsidR="00051F4D" w:rsidRDefault="00051F4D">
      <w:pPr>
        <w:jc w:val="both"/>
        <w:rPr>
          <w:iCs/>
        </w:rPr>
      </w:pPr>
    </w:p>
    <w:p w:rsidR="00051F4D" w:rsidRDefault="00051F4D">
      <w:pPr>
        <w:jc w:val="both"/>
        <w:rPr>
          <w:b/>
        </w:rPr>
      </w:pPr>
    </w:p>
    <w:p w:rsidR="00051F4D" w:rsidRDefault="00FB2608">
      <w:pPr>
        <w:jc w:val="both"/>
      </w:pPr>
      <w:r>
        <w:rPr>
          <w:b/>
        </w:rPr>
        <w:t xml:space="preserve">III. </w:t>
      </w:r>
      <w:proofErr w:type="spellStart"/>
      <w:r>
        <w:rPr>
          <w:b/>
        </w:rPr>
        <w:t>Kálmánfi</w:t>
      </w:r>
      <w:proofErr w:type="spellEnd"/>
      <w:r>
        <w:rPr>
          <w:b/>
        </w:rPr>
        <w:t xml:space="preserve"> Béla Művelődési Ház és Könyvtár</w:t>
      </w:r>
    </w:p>
    <w:p w:rsidR="00051F4D" w:rsidRDefault="00051F4D">
      <w:pPr>
        <w:jc w:val="both"/>
        <w:rPr>
          <w:b/>
        </w:rPr>
      </w:pPr>
    </w:p>
    <w:p w:rsidR="00051F4D" w:rsidRDefault="00FB2608">
      <w:pPr>
        <w:jc w:val="both"/>
      </w:pPr>
      <w:r>
        <w:t>A 2015. évi költségvetés végrehajtása során, féléves szinten a Művelődési Ház tárgyévi bevételei 52 %-ban, a tárgyévi működési kiadásai pedig 46 %-ban realizálódtak a módosított előirányzathoz viszonyítva.</w:t>
      </w:r>
      <w:r>
        <w:rPr>
          <w:i/>
          <w:iCs/>
        </w:rPr>
        <w:t>(III/1. számú melléklet)</w:t>
      </w:r>
    </w:p>
    <w:p w:rsidR="00051F4D" w:rsidRDefault="00051F4D">
      <w:pPr>
        <w:jc w:val="both"/>
        <w:rPr>
          <w:b/>
          <w:iCs/>
        </w:rPr>
      </w:pPr>
    </w:p>
    <w:p w:rsidR="00051F4D" w:rsidRDefault="00FB2608">
      <w:pPr>
        <w:jc w:val="both"/>
      </w:pPr>
      <w:r>
        <w:rPr>
          <w:b/>
          <w:iCs/>
        </w:rPr>
        <w:t>Bevételek</w:t>
      </w:r>
    </w:p>
    <w:p w:rsidR="00051F4D" w:rsidRDefault="00051F4D">
      <w:pPr>
        <w:jc w:val="both"/>
        <w:rPr>
          <w:i/>
          <w:iCs/>
        </w:rPr>
      </w:pPr>
    </w:p>
    <w:p w:rsidR="00051F4D" w:rsidRDefault="00FB2608">
      <w:pPr>
        <w:jc w:val="both"/>
      </w:pPr>
      <w:r>
        <w:t>A Művelődési Ház működéséhez (</w:t>
      </w:r>
      <w:r>
        <w:rPr>
          <w:i/>
        </w:rPr>
        <w:t>intézményfinanszírozás</w:t>
      </w:r>
      <w:r>
        <w:t xml:space="preserve"> formájában) az önkormányzat 4.585 </w:t>
      </w:r>
      <w:proofErr w:type="spellStart"/>
      <w:r>
        <w:t>eFt-tal</w:t>
      </w:r>
      <w:proofErr w:type="spellEnd"/>
      <w:r>
        <w:t xml:space="preserve"> járult hozzá az első félévben, ez a módosított előirányzat 52 %-</w:t>
      </w:r>
      <w:proofErr w:type="gramStart"/>
      <w:r>
        <w:t>a.</w:t>
      </w:r>
      <w:proofErr w:type="gramEnd"/>
      <w:r>
        <w:t xml:space="preserve"> Az intézmény 262 e Ft bérleti díjat bevételezett június 30-ig. Az eredeti előirányzato</w:t>
      </w:r>
      <w:r w:rsidR="00DE30A1">
        <w:t xml:space="preserve">t a bérkompenzáció összege (19 </w:t>
      </w:r>
      <w:proofErr w:type="spellStart"/>
      <w:r w:rsidR="00DE30A1">
        <w:t>e</w:t>
      </w:r>
      <w:r>
        <w:t>Ft</w:t>
      </w:r>
      <w:proofErr w:type="spellEnd"/>
      <w:r>
        <w:t xml:space="preserve">), valamint a pénzmaradvány terhére elkülönített - az előző évről áthúzódó - csatornafedél kifizetéséhez szükséges 150 </w:t>
      </w:r>
      <w:proofErr w:type="spellStart"/>
      <w:r>
        <w:t>eFt</w:t>
      </w:r>
      <w:proofErr w:type="spellEnd"/>
      <w:r>
        <w:t xml:space="preserve"> növelte.</w:t>
      </w:r>
    </w:p>
    <w:p w:rsidR="00051F4D" w:rsidRDefault="00FB2608">
      <w:pPr>
        <w:jc w:val="both"/>
      </w:pPr>
      <w:r>
        <w:t xml:space="preserve">A TÁMOP pályázat elszámolásából várt 7.871 </w:t>
      </w:r>
      <w:proofErr w:type="spellStart"/>
      <w:r>
        <w:t>eFt-ból</w:t>
      </w:r>
      <w:proofErr w:type="spellEnd"/>
      <w:r>
        <w:t xml:space="preserve"> június 30-ig 5.189 </w:t>
      </w:r>
      <w:proofErr w:type="spellStart"/>
      <w:r>
        <w:t>eFt</w:t>
      </w:r>
      <w:proofErr w:type="spellEnd"/>
      <w:r>
        <w:t xml:space="preserve"> érkezett meg.</w:t>
      </w:r>
    </w:p>
    <w:p w:rsidR="00051F4D" w:rsidRDefault="00051F4D">
      <w:pPr>
        <w:jc w:val="both"/>
      </w:pPr>
    </w:p>
    <w:p w:rsidR="00051F4D" w:rsidRDefault="00FB2608">
      <w:pPr>
        <w:jc w:val="both"/>
      </w:pPr>
      <w:r>
        <w:rPr>
          <w:b/>
          <w:iCs/>
        </w:rPr>
        <w:t>Kiadások</w:t>
      </w:r>
    </w:p>
    <w:p w:rsidR="00051F4D" w:rsidRDefault="00051F4D">
      <w:pPr>
        <w:jc w:val="both"/>
        <w:rPr>
          <w:iCs/>
        </w:rPr>
      </w:pPr>
    </w:p>
    <w:p w:rsidR="00051F4D" w:rsidRDefault="00FB2608">
      <w:pPr>
        <w:spacing w:before="64"/>
        <w:jc w:val="both"/>
      </w:pPr>
      <w:r>
        <w:rPr>
          <w:iCs/>
        </w:rPr>
        <w:t xml:space="preserve">A </w:t>
      </w:r>
      <w:r>
        <w:rPr>
          <w:b/>
          <w:iCs/>
        </w:rPr>
        <w:t xml:space="preserve">bér és járulék </w:t>
      </w:r>
      <w:r>
        <w:rPr>
          <w:iCs/>
        </w:rPr>
        <w:t xml:space="preserve">kiadások előirányzat felhasználásáról részletes adatokat a </w:t>
      </w:r>
      <w:r>
        <w:rPr>
          <w:i/>
          <w:iCs/>
        </w:rPr>
        <w:t>III/3. számú melléklet</w:t>
      </w:r>
      <w:r>
        <w:rPr>
          <w:iCs/>
        </w:rPr>
        <w:t xml:space="preserve"> tartalmaz. </w:t>
      </w:r>
    </w:p>
    <w:p w:rsidR="00051F4D" w:rsidRDefault="00FB2608">
      <w:pPr>
        <w:spacing w:before="64"/>
        <w:jc w:val="both"/>
      </w:pPr>
      <w:r>
        <w:t xml:space="preserve">Ezen belül féléves szinten, a </w:t>
      </w:r>
      <w:r>
        <w:rPr>
          <w:i/>
        </w:rPr>
        <w:t>személyi juttatások</w:t>
      </w:r>
      <w:r>
        <w:t xml:space="preserve"> kifizetése 49 %-</w:t>
      </w:r>
      <w:proofErr w:type="gramStart"/>
      <w:r>
        <w:t>a</w:t>
      </w:r>
      <w:proofErr w:type="gramEnd"/>
      <w:r>
        <w:t>,</w:t>
      </w:r>
      <w:r>
        <w:rPr>
          <w:i/>
        </w:rPr>
        <w:t xml:space="preserve"> a munkaadót terhelő</w:t>
      </w:r>
      <w:r>
        <w:t xml:space="preserve"> </w:t>
      </w:r>
      <w:r>
        <w:rPr>
          <w:i/>
        </w:rPr>
        <w:t>járulékok</w:t>
      </w:r>
      <w:r>
        <w:t xml:space="preserve"> kifizetése is 47 %-ra teljesült a módosított előirányzathoz viszonyítva.</w:t>
      </w:r>
    </w:p>
    <w:p w:rsidR="00051F4D" w:rsidRDefault="00FB2608">
      <w:pPr>
        <w:spacing w:before="64"/>
        <w:jc w:val="both"/>
      </w:pPr>
      <w:r>
        <w:rPr>
          <w:b/>
        </w:rPr>
        <w:t xml:space="preserve">A dologi kiadások </w:t>
      </w:r>
      <w:r>
        <w:t>kifizetése 42 %-ban realizálódott féléves szinten.</w:t>
      </w:r>
    </w:p>
    <w:p w:rsidR="00051F4D" w:rsidRDefault="00FB2608">
      <w:pPr>
        <w:jc w:val="both"/>
      </w:pPr>
      <w:r>
        <w:rPr>
          <w:b/>
        </w:rPr>
        <w:lastRenderedPageBreak/>
        <w:t xml:space="preserve">IV. Piliscsévi „Aranykapu” Egységes </w:t>
      </w:r>
      <w:proofErr w:type="spellStart"/>
      <w:r>
        <w:rPr>
          <w:b/>
        </w:rPr>
        <w:t>Óvoda-Bölcsőde</w:t>
      </w:r>
      <w:proofErr w:type="spellEnd"/>
    </w:p>
    <w:p w:rsidR="00051F4D" w:rsidRDefault="00051F4D">
      <w:pPr>
        <w:jc w:val="both"/>
      </w:pPr>
    </w:p>
    <w:p w:rsidR="00051F4D" w:rsidRDefault="00FB2608">
      <w:pPr>
        <w:jc w:val="both"/>
      </w:pPr>
      <w:r>
        <w:t>A 2015. évi költségvetés végrehajtása során, féléves szinten az Óvoda tárgyévi bevételei 50 %-ban, a tárgyévi működési kiadásai pedig 46 %-ban realizálódtak a módosított előirányzathoz viszonyítva.</w:t>
      </w:r>
      <w:r>
        <w:rPr>
          <w:i/>
          <w:iCs/>
        </w:rPr>
        <w:t>(IV/1. számú melléklet)</w:t>
      </w:r>
    </w:p>
    <w:p w:rsidR="00051F4D" w:rsidRDefault="00051F4D">
      <w:pPr>
        <w:jc w:val="both"/>
        <w:rPr>
          <w:b/>
          <w:iCs/>
        </w:rPr>
      </w:pPr>
    </w:p>
    <w:p w:rsidR="00051F4D" w:rsidRDefault="00FB2608">
      <w:pPr>
        <w:jc w:val="both"/>
        <w:rPr>
          <w:b/>
          <w:iCs/>
        </w:rPr>
      </w:pPr>
      <w:r>
        <w:rPr>
          <w:b/>
          <w:iCs/>
        </w:rPr>
        <w:t>Bevételek</w:t>
      </w:r>
    </w:p>
    <w:p w:rsidR="00051F4D" w:rsidRDefault="00051F4D">
      <w:pPr>
        <w:jc w:val="both"/>
        <w:rPr>
          <w:i/>
          <w:iCs/>
        </w:rPr>
      </w:pPr>
    </w:p>
    <w:p w:rsidR="00051F4D" w:rsidRDefault="00FB2608">
      <w:pPr>
        <w:jc w:val="both"/>
      </w:pPr>
      <w:r>
        <w:t>Az óvoda működéséhez (</w:t>
      </w:r>
      <w:r>
        <w:rPr>
          <w:i/>
        </w:rPr>
        <w:t>intézményfinanszírozás</w:t>
      </w:r>
      <w:r>
        <w:t xml:space="preserve"> formájában) az önkormányzat 25.724 </w:t>
      </w:r>
      <w:proofErr w:type="spellStart"/>
      <w:r>
        <w:t>eFt-tal</w:t>
      </w:r>
      <w:proofErr w:type="spellEnd"/>
      <w:r>
        <w:t xml:space="preserve"> járult hozzá az első félévben, ez a módosított előirányzat 50 %-</w:t>
      </w:r>
      <w:proofErr w:type="gramStart"/>
      <w:r>
        <w:t>a.</w:t>
      </w:r>
      <w:proofErr w:type="gramEnd"/>
      <w:r>
        <w:t xml:space="preserve"> Az eredeti előirányzatot a bérkompenzáció (172 </w:t>
      </w:r>
      <w:proofErr w:type="spellStart"/>
      <w:r>
        <w:t>eFt</w:t>
      </w:r>
      <w:proofErr w:type="spellEnd"/>
      <w:r>
        <w:t xml:space="preserve">) és a szociális ágazati pótlék (141 </w:t>
      </w:r>
      <w:proofErr w:type="spellStart"/>
      <w:r>
        <w:t>eFt</w:t>
      </w:r>
      <w:proofErr w:type="spellEnd"/>
      <w:r>
        <w:t xml:space="preserve">) összege módosította, valamint a pénzmaradvány terhére elkülönített, az előző évről áthúzódó gázdíj, illetve számlavezetési díj kifizetéséhez szükséges 1.632 </w:t>
      </w:r>
      <w:proofErr w:type="spellStart"/>
      <w:r>
        <w:t>eFt</w:t>
      </w:r>
      <w:proofErr w:type="spellEnd"/>
      <w:r>
        <w:t xml:space="preserve"> növelte.</w:t>
      </w:r>
    </w:p>
    <w:p w:rsidR="00051F4D" w:rsidRDefault="00051F4D">
      <w:pPr>
        <w:jc w:val="both"/>
      </w:pPr>
    </w:p>
    <w:p w:rsidR="00051F4D" w:rsidRDefault="00FB2608">
      <w:pPr>
        <w:jc w:val="both"/>
        <w:rPr>
          <w:b/>
          <w:iCs/>
        </w:rPr>
      </w:pPr>
      <w:r>
        <w:rPr>
          <w:b/>
          <w:iCs/>
        </w:rPr>
        <w:t>Kiadások</w:t>
      </w:r>
    </w:p>
    <w:p w:rsidR="00051F4D" w:rsidRDefault="00051F4D">
      <w:pPr>
        <w:jc w:val="both"/>
        <w:rPr>
          <w:iCs/>
        </w:rPr>
      </w:pPr>
    </w:p>
    <w:p w:rsidR="00051F4D" w:rsidRDefault="00FB2608">
      <w:pPr>
        <w:spacing w:before="64"/>
        <w:jc w:val="both"/>
      </w:pPr>
      <w:r>
        <w:rPr>
          <w:iCs/>
        </w:rPr>
        <w:t xml:space="preserve">A </w:t>
      </w:r>
      <w:r>
        <w:rPr>
          <w:b/>
          <w:iCs/>
        </w:rPr>
        <w:t xml:space="preserve">bér és járulék </w:t>
      </w:r>
      <w:r>
        <w:rPr>
          <w:iCs/>
        </w:rPr>
        <w:t xml:space="preserve">kiadások előirányzat felhasználásáról részletes adatokat a </w:t>
      </w:r>
      <w:r>
        <w:rPr>
          <w:i/>
          <w:iCs/>
        </w:rPr>
        <w:t>IV/3. számú melléklet</w:t>
      </w:r>
      <w:r>
        <w:rPr>
          <w:iCs/>
        </w:rPr>
        <w:t xml:space="preserve"> tartalmaz. </w:t>
      </w:r>
    </w:p>
    <w:p w:rsidR="00051F4D" w:rsidRDefault="00FB2608">
      <w:pPr>
        <w:spacing w:before="64"/>
        <w:jc w:val="both"/>
      </w:pPr>
      <w:r>
        <w:t xml:space="preserve">Ezen belül féléves szinten, a </w:t>
      </w:r>
      <w:r>
        <w:rPr>
          <w:i/>
        </w:rPr>
        <w:t>személyi juttatások</w:t>
      </w:r>
      <w:r>
        <w:t xml:space="preserve"> kifizetése 48 %-</w:t>
      </w:r>
      <w:proofErr w:type="gramStart"/>
      <w:r>
        <w:t>a</w:t>
      </w:r>
      <w:proofErr w:type="gramEnd"/>
      <w:r>
        <w:t>,</w:t>
      </w:r>
      <w:r>
        <w:rPr>
          <w:i/>
        </w:rPr>
        <w:t xml:space="preserve"> a munkaadót terhelő</w:t>
      </w:r>
      <w:r>
        <w:t xml:space="preserve"> </w:t>
      </w:r>
      <w:r>
        <w:rPr>
          <w:i/>
        </w:rPr>
        <w:t>járulékok</w:t>
      </w:r>
      <w:r>
        <w:t xml:space="preserve"> kifizetése is 47 %-ra teljesült a módosított előirányzathoz viszonyítva. Az eredeti előirányzatot a bérkompenzációra és szociális ágazati pótlékra kapott összeg (bér: 246 </w:t>
      </w:r>
      <w:proofErr w:type="spellStart"/>
      <w:r>
        <w:t>eFt</w:t>
      </w:r>
      <w:proofErr w:type="spellEnd"/>
      <w:r>
        <w:t xml:space="preserve">; járulék: 66 </w:t>
      </w:r>
      <w:proofErr w:type="spellStart"/>
      <w:r>
        <w:t>eFt</w:t>
      </w:r>
      <w:proofErr w:type="spellEnd"/>
      <w:r>
        <w:t xml:space="preserve">), illetve a számlavezetési díj (bér: 200 </w:t>
      </w:r>
      <w:proofErr w:type="spellStart"/>
      <w:r>
        <w:t>eFt</w:t>
      </w:r>
      <w:proofErr w:type="spellEnd"/>
      <w:r>
        <w:t xml:space="preserve">) módosította. </w:t>
      </w:r>
    </w:p>
    <w:p w:rsidR="00051F4D" w:rsidRDefault="00051F4D">
      <w:pPr>
        <w:jc w:val="both"/>
      </w:pPr>
    </w:p>
    <w:p w:rsidR="00051F4D" w:rsidRDefault="00FB2608">
      <w:pPr>
        <w:spacing w:before="64"/>
        <w:jc w:val="both"/>
      </w:pPr>
      <w:r>
        <w:t xml:space="preserve">A </w:t>
      </w:r>
      <w:r>
        <w:rPr>
          <w:b/>
        </w:rPr>
        <w:t>dologi kiadások</w:t>
      </w:r>
      <w:r>
        <w:t xml:space="preserve"> kifizetése 38 %-ban realizálódott féléves szinten.</w:t>
      </w:r>
    </w:p>
    <w:p w:rsidR="00051F4D" w:rsidRDefault="00051F4D">
      <w:pPr>
        <w:jc w:val="both"/>
      </w:pPr>
    </w:p>
    <w:p w:rsidR="00DE30A1" w:rsidRPr="002F6581" w:rsidRDefault="007013E2" w:rsidP="00DE30A1">
      <w:pPr>
        <w:jc w:val="both"/>
      </w:pPr>
      <w:r>
        <w:t xml:space="preserve">A tájékoztatót a </w:t>
      </w:r>
      <w:r w:rsidR="00DE30A1" w:rsidRPr="002F6581">
        <w:t>Pénzügyi</w:t>
      </w:r>
      <w:r w:rsidR="00DE30A1">
        <w:t xml:space="preserve"> és Településfejlesztési</w:t>
      </w:r>
      <w:r w:rsidR="00DE30A1" w:rsidRPr="002F6581">
        <w:t xml:space="preserve"> Bizottságot</w:t>
      </w:r>
      <w:r>
        <w:t xml:space="preserve"> </w:t>
      </w:r>
      <w:r w:rsidR="00DE30A1" w:rsidRPr="002F6581">
        <w:t>megvitat</w:t>
      </w:r>
      <w:r>
        <w:t>ta és</w:t>
      </w:r>
      <w:r w:rsidR="00DE30A1" w:rsidRPr="002F6581">
        <w:t xml:space="preserve"> a Képviselő-test</w:t>
      </w:r>
      <w:r>
        <w:t>ületnek elfogadásra javasolja</w:t>
      </w:r>
      <w:r w:rsidR="00DE30A1" w:rsidRPr="002F6581">
        <w:t>.</w:t>
      </w:r>
    </w:p>
    <w:p w:rsidR="00051F4D" w:rsidRDefault="00051F4D">
      <w:pPr>
        <w:jc w:val="both"/>
        <w:rPr>
          <w:highlight w:val="yellow"/>
        </w:rPr>
      </w:pPr>
    </w:p>
    <w:p w:rsidR="00051F4D" w:rsidRDefault="00051F4D">
      <w:pPr>
        <w:jc w:val="both"/>
      </w:pPr>
    </w:p>
    <w:p w:rsidR="00051F4D" w:rsidRDefault="00FB2608">
      <w:pPr>
        <w:jc w:val="both"/>
      </w:pPr>
      <w:r>
        <w:t xml:space="preserve">Piliscsév, 2015. szeptember </w:t>
      </w:r>
      <w:r w:rsidR="007013E2">
        <w:t>22</w:t>
      </w:r>
      <w:r>
        <w:t>.</w:t>
      </w:r>
    </w:p>
    <w:p w:rsidR="00051F4D" w:rsidRDefault="00051F4D">
      <w:pPr>
        <w:jc w:val="both"/>
      </w:pPr>
    </w:p>
    <w:p w:rsidR="00051F4D" w:rsidRDefault="00051F4D">
      <w:pPr>
        <w:jc w:val="both"/>
      </w:pPr>
    </w:p>
    <w:p w:rsidR="00051F4D" w:rsidRDefault="00FB2608">
      <w:pPr>
        <w:jc w:val="both"/>
      </w:pPr>
      <w:r>
        <w:t xml:space="preserve">                                                                                            Kosztkáné Rokolya Bernadett </w:t>
      </w:r>
      <w:proofErr w:type="spellStart"/>
      <w:r>
        <w:t>sk</w:t>
      </w:r>
      <w:proofErr w:type="spellEnd"/>
      <w:r>
        <w:t>.</w:t>
      </w:r>
    </w:p>
    <w:p w:rsidR="00051F4D" w:rsidRDefault="00FB2608">
      <w:pPr>
        <w:jc w:val="both"/>
      </w:pPr>
      <w:r>
        <w:t xml:space="preserve">                                                                                                             </w:t>
      </w:r>
      <w:proofErr w:type="gramStart"/>
      <w:r>
        <w:t>polgármester</w:t>
      </w:r>
      <w:proofErr w:type="gramEnd"/>
    </w:p>
    <w:p w:rsidR="00051F4D" w:rsidRDefault="00FB2608">
      <w:pPr>
        <w:jc w:val="both"/>
        <w:rPr>
          <w:sz w:val="20"/>
        </w:rPr>
      </w:pPr>
      <w:r>
        <w:rPr>
          <w:sz w:val="20"/>
        </w:rPr>
        <w:t xml:space="preserve">    </w:t>
      </w:r>
    </w:p>
    <w:p w:rsidR="00051F4D" w:rsidRDefault="00FB2608">
      <w:pPr>
        <w:jc w:val="both"/>
      </w:pPr>
      <w:r>
        <w:rPr>
          <w:sz w:val="20"/>
        </w:rPr>
        <w:t xml:space="preserve">         </w:t>
      </w:r>
    </w:p>
    <w:sectPr w:rsidR="00051F4D" w:rsidSect="008A0DB2">
      <w:footerReference w:type="default" r:id="rId7"/>
      <w:pgSz w:w="11906" w:h="16838"/>
      <w:pgMar w:top="567" w:right="1418" w:bottom="28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F8" w:rsidRDefault="008030F8" w:rsidP="00051F4D">
      <w:r>
        <w:separator/>
      </w:r>
    </w:p>
  </w:endnote>
  <w:endnote w:type="continuationSeparator" w:id="0">
    <w:p w:rsidR="008030F8" w:rsidRDefault="008030F8" w:rsidP="0005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8" w:rsidRDefault="003D119B">
    <w:pPr>
      <w:pStyle w:val="llb"/>
      <w:pBdr>
        <w:top w:val="single" w:sz="4" w:space="1" w:color="00000A"/>
      </w:pBdr>
      <w:ind w:right="360"/>
      <w:jc w:val="center"/>
    </w:pPr>
    <w:r>
      <w:pict>
        <v:rect id="Keret1" o:spid="_x0000_s1025" style="position:absolute;left:0;text-align:left;margin-left:210pt;margin-top:.05pt;width:6.1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8030F8" w:rsidRDefault="003D119B">
                <w:pPr>
                  <w:pStyle w:val="llb"/>
                  <w:rPr>
                    <w:color w:val="000000"/>
                  </w:rPr>
                </w:pPr>
                <w:r w:rsidRPr="003D119B">
                  <w:rPr>
                    <w:color w:val="000000"/>
                  </w:rPr>
                  <w:fldChar w:fldCharType="begin"/>
                </w:r>
                <w:r w:rsidR="008030F8">
                  <w:instrText>PAGE</w:instrText>
                </w:r>
                <w:r>
                  <w:fldChar w:fldCharType="separate"/>
                </w:r>
                <w:r w:rsidR="00646BD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8030F8">
      <w:t xml:space="preserve">PILISCSÉV KÖZSÉG </w:t>
    </w:r>
    <w:proofErr w:type="gramStart"/>
    <w:r w:rsidR="008030F8">
      <w:t>ÖNKORMÁNYZATA                                                                2015.</w:t>
    </w:r>
    <w:proofErr w:type="gramEnd"/>
    <w:r w:rsidR="008030F8">
      <w:t xml:space="preserve"> évi féléves tájékoztató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F8" w:rsidRDefault="008030F8" w:rsidP="00051F4D">
      <w:r>
        <w:separator/>
      </w:r>
    </w:p>
  </w:footnote>
  <w:footnote w:type="continuationSeparator" w:id="0">
    <w:p w:rsidR="008030F8" w:rsidRDefault="008030F8" w:rsidP="00051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919"/>
    <w:multiLevelType w:val="hybridMultilevel"/>
    <w:tmpl w:val="5A803AEC"/>
    <w:lvl w:ilvl="0" w:tplc="D3B8B2A8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2500"/>
    <w:multiLevelType w:val="multilevel"/>
    <w:tmpl w:val="571AEBE8"/>
    <w:lvl w:ilvl="0">
      <w:start w:val="201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5068B4"/>
    <w:multiLevelType w:val="multilevel"/>
    <w:tmpl w:val="3E826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C762ED"/>
    <w:multiLevelType w:val="multilevel"/>
    <w:tmpl w:val="357068E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1F4D"/>
    <w:rsid w:val="00051F4D"/>
    <w:rsid w:val="00094C28"/>
    <w:rsid w:val="000C69BE"/>
    <w:rsid w:val="00130157"/>
    <w:rsid w:val="00144F30"/>
    <w:rsid w:val="00181FFE"/>
    <w:rsid w:val="00191E33"/>
    <w:rsid w:val="00223B2D"/>
    <w:rsid w:val="002C1A20"/>
    <w:rsid w:val="002E27D9"/>
    <w:rsid w:val="002F4D9A"/>
    <w:rsid w:val="00301BC4"/>
    <w:rsid w:val="00333346"/>
    <w:rsid w:val="00335C80"/>
    <w:rsid w:val="00344ACD"/>
    <w:rsid w:val="0037545F"/>
    <w:rsid w:val="003D119B"/>
    <w:rsid w:val="00533752"/>
    <w:rsid w:val="005F769F"/>
    <w:rsid w:val="00631707"/>
    <w:rsid w:val="00646BD0"/>
    <w:rsid w:val="006770C0"/>
    <w:rsid w:val="00694956"/>
    <w:rsid w:val="006E6A5E"/>
    <w:rsid w:val="007013E2"/>
    <w:rsid w:val="007803DB"/>
    <w:rsid w:val="007976DF"/>
    <w:rsid w:val="00797741"/>
    <w:rsid w:val="007B1326"/>
    <w:rsid w:val="008030F8"/>
    <w:rsid w:val="00833308"/>
    <w:rsid w:val="008A0DB2"/>
    <w:rsid w:val="008C4C07"/>
    <w:rsid w:val="008D7EA2"/>
    <w:rsid w:val="009065F3"/>
    <w:rsid w:val="0090776E"/>
    <w:rsid w:val="00914FB1"/>
    <w:rsid w:val="009D2B2C"/>
    <w:rsid w:val="009D4C26"/>
    <w:rsid w:val="00BB130F"/>
    <w:rsid w:val="00D15D60"/>
    <w:rsid w:val="00D61125"/>
    <w:rsid w:val="00DE30A1"/>
    <w:rsid w:val="00E033FA"/>
    <w:rsid w:val="00E249A5"/>
    <w:rsid w:val="00E33469"/>
    <w:rsid w:val="00EC2825"/>
    <w:rsid w:val="00F0556D"/>
    <w:rsid w:val="00FB2608"/>
    <w:rsid w:val="00FB5675"/>
    <w:rsid w:val="00FD29A9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16674"/>
    <w:rPr>
      <w:color w:val="00000A"/>
      <w:sz w:val="24"/>
      <w:szCs w:val="24"/>
    </w:rPr>
  </w:style>
  <w:style w:type="paragraph" w:styleId="Cmsor1">
    <w:name w:val="heading 1"/>
    <w:basedOn w:val="Norml"/>
    <w:qFormat/>
    <w:rsid w:val="00F16674"/>
    <w:pPr>
      <w:keepNext/>
      <w:outlineLvl w:val="0"/>
    </w:pPr>
    <w:rPr>
      <w:b/>
      <w:bCs/>
    </w:rPr>
  </w:style>
  <w:style w:type="paragraph" w:styleId="Cmsor2">
    <w:name w:val="heading 2"/>
    <w:basedOn w:val="Norml"/>
    <w:qFormat/>
    <w:rsid w:val="00F16674"/>
    <w:pPr>
      <w:keepNext/>
      <w:outlineLvl w:val="1"/>
    </w:pPr>
    <w:rPr>
      <w:b/>
      <w:bCs/>
      <w:u w:val="single"/>
    </w:rPr>
  </w:style>
  <w:style w:type="paragraph" w:styleId="Cmsor3">
    <w:name w:val="heading 3"/>
    <w:basedOn w:val="Cmsor"/>
    <w:rsid w:val="00051F4D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qFormat/>
    <w:rsid w:val="009F3084"/>
  </w:style>
  <w:style w:type="character" w:styleId="Lbjegyzet-hivatkozs">
    <w:name w:val="footnote reference"/>
    <w:basedOn w:val="Bekezdsalapbettpusa"/>
    <w:semiHidden/>
    <w:qFormat/>
    <w:rsid w:val="009E567B"/>
    <w:rPr>
      <w:vertAlign w:val="superscript"/>
    </w:rPr>
  </w:style>
  <w:style w:type="character" w:customStyle="1" w:styleId="ListLabel1">
    <w:name w:val="ListLabel 1"/>
    <w:qFormat/>
    <w:rsid w:val="00051F4D"/>
    <w:rPr>
      <w:rFonts w:eastAsia="Times New Roman" w:cs="Times New Roman"/>
    </w:rPr>
  </w:style>
  <w:style w:type="character" w:customStyle="1" w:styleId="ListLabel2">
    <w:name w:val="ListLabel 2"/>
    <w:qFormat/>
    <w:rsid w:val="00051F4D"/>
    <w:rPr>
      <w:rFonts w:cs="Courier New"/>
    </w:rPr>
  </w:style>
  <w:style w:type="character" w:customStyle="1" w:styleId="ListLabel3">
    <w:name w:val="ListLabel 3"/>
    <w:qFormat/>
    <w:rsid w:val="00051F4D"/>
    <w:rPr>
      <w:rFonts w:cs="Times New Roman"/>
    </w:rPr>
  </w:style>
  <w:style w:type="character" w:customStyle="1" w:styleId="ListLabel4">
    <w:name w:val="ListLabel 4"/>
    <w:qFormat/>
    <w:rsid w:val="00051F4D"/>
    <w:rPr>
      <w:rFonts w:cs="Courier New"/>
    </w:rPr>
  </w:style>
  <w:style w:type="character" w:customStyle="1" w:styleId="ListLabel5">
    <w:name w:val="ListLabel 5"/>
    <w:qFormat/>
    <w:rsid w:val="00051F4D"/>
    <w:rPr>
      <w:rFonts w:cs="Wingdings"/>
    </w:rPr>
  </w:style>
  <w:style w:type="character" w:customStyle="1" w:styleId="ListLabel6">
    <w:name w:val="ListLabel 6"/>
    <w:qFormat/>
    <w:rsid w:val="00051F4D"/>
    <w:rPr>
      <w:rFonts w:cs="Symbol"/>
    </w:rPr>
  </w:style>
  <w:style w:type="character" w:customStyle="1" w:styleId="ListLabel7">
    <w:name w:val="ListLabel 7"/>
    <w:qFormat/>
    <w:rsid w:val="00051F4D"/>
    <w:rPr>
      <w:rFonts w:cs="Times New Roman"/>
    </w:rPr>
  </w:style>
  <w:style w:type="character" w:customStyle="1" w:styleId="ListLabel8">
    <w:name w:val="ListLabel 8"/>
    <w:qFormat/>
    <w:rsid w:val="00051F4D"/>
    <w:rPr>
      <w:rFonts w:cs="Courier New"/>
    </w:rPr>
  </w:style>
  <w:style w:type="character" w:customStyle="1" w:styleId="ListLabel9">
    <w:name w:val="ListLabel 9"/>
    <w:qFormat/>
    <w:rsid w:val="00051F4D"/>
    <w:rPr>
      <w:rFonts w:cs="Wingdings"/>
    </w:rPr>
  </w:style>
  <w:style w:type="character" w:customStyle="1" w:styleId="ListLabel10">
    <w:name w:val="ListLabel 10"/>
    <w:qFormat/>
    <w:rsid w:val="00051F4D"/>
    <w:rPr>
      <w:rFonts w:cs="Symbol"/>
    </w:rPr>
  </w:style>
  <w:style w:type="character" w:customStyle="1" w:styleId="ListLabel11">
    <w:name w:val="ListLabel 11"/>
    <w:qFormat/>
    <w:rsid w:val="00051F4D"/>
    <w:rPr>
      <w:rFonts w:cs="Times New Roman"/>
    </w:rPr>
  </w:style>
  <w:style w:type="character" w:customStyle="1" w:styleId="ListLabel12">
    <w:name w:val="ListLabel 12"/>
    <w:qFormat/>
    <w:rsid w:val="00051F4D"/>
    <w:rPr>
      <w:rFonts w:cs="Courier New"/>
    </w:rPr>
  </w:style>
  <w:style w:type="character" w:customStyle="1" w:styleId="ListLabel13">
    <w:name w:val="ListLabel 13"/>
    <w:qFormat/>
    <w:rsid w:val="00051F4D"/>
    <w:rPr>
      <w:rFonts w:cs="Wingdings"/>
    </w:rPr>
  </w:style>
  <w:style w:type="character" w:customStyle="1" w:styleId="ListLabel14">
    <w:name w:val="ListLabel 14"/>
    <w:qFormat/>
    <w:rsid w:val="00051F4D"/>
    <w:rPr>
      <w:rFonts w:cs="Symbol"/>
    </w:rPr>
  </w:style>
  <w:style w:type="paragraph" w:customStyle="1" w:styleId="Cmsor">
    <w:name w:val="Címsor"/>
    <w:basedOn w:val="Norml"/>
    <w:next w:val="Szvegtrzs"/>
    <w:qFormat/>
    <w:rsid w:val="00051F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F16674"/>
    <w:pPr>
      <w:jc w:val="both"/>
    </w:pPr>
  </w:style>
  <w:style w:type="paragraph" w:styleId="Lista">
    <w:name w:val="List"/>
    <w:basedOn w:val="Szvegtrzs"/>
    <w:rsid w:val="00051F4D"/>
    <w:rPr>
      <w:rFonts w:cs="Mangal"/>
    </w:rPr>
  </w:style>
  <w:style w:type="paragraph" w:customStyle="1" w:styleId="Felirat">
    <w:name w:val="Felirat"/>
    <w:basedOn w:val="Norml"/>
    <w:rsid w:val="00051F4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051F4D"/>
    <w:pPr>
      <w:suppressLineNumbers/>
    </w:pPr>
    <w:rPr>
      <w:rFonts w:cs="Mangal"/>
    </w:rPr>
  </w:style>
  <w:style w:type="paragraph" w:styleId="Cm">
    <w:name w:val="Title"/>
    <w:basedOn w:val="Norml"/>
    <w:qFormat/>
    <w:rsid w:val="00F16674"/>
    <w:pPr>
      <w:jc w:val="center"/>
    </w:pPr>
    <w:rPr>
      <w:rFonts w:ascii="Bookman Old Style" w:hAnsi="Bookman Old Style"/>
      <w:b/>
      <w:bCs/>
      <w:sz w:val="22"/>
    </w:rPr>
  </w:style>
  <w:style w:type="paragraph" w:styleId="NormlWeb">
    <w:name w:val="Normal (Web)"/>
    <w:basedOn w:val="Norml"/>
    <w:qFormat/>
    <w:rsid w:val="00781E20"/>
    <w:pPr>
      <w:spacing w:before="51" w:after="51"/>
    </w:pPr>
  </w:style>
  <w:style w:type="paragraph" w:styleId="llb">
    <w:name w:val="footer"/>
    <w:basedOn w:val="Norml"/>
    <w:rsid w:val="009F30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qFormat/>
    <w:rsid w:val="00E4046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qFormat/>
    <w:rsid w:val="009E567B"/>
    <w:rPr>
      <w:sz w:val="20"/>
      <w:szCs w:val="20"/>
    </w:rPr>
  </w:style>
  <w:style w:type="paragraph" w:styleId="lfej">
    <w:name w:val="header"/>
    <w:basedOn w:val="Norml"/>
    <w:rsid w:val="009E567B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BD1471"/>
    <w:pPr>
      <w:ind w:left="720"/>
      <w:contextualSpacing/>
    </w:pPr>
  </w:style>
  <w:style w:type="paragraph" w:customStyle="1" w:styleId="Kerettartalom">
    <w:name w:val="Kerettartalom"/>
    <w:basedOn w:val="Norml"/>
    <w:qFormat/>
    <w:rsid w:val="00051F4D"/>
  </w:style>
  <w:style w:type="paragraph" w:customStyle="1" w:styleId="Idzetblokk">
    <w:name w:val="Idézetblokk"/>
    <w:basedOn w:val="Norml"/>
    <w:qFormat/>
    <w:rsid w:val="00051F4D"/>
  </w:style>
  <w:style w:type="paragraph" w:styleId="Alcm">
    <w:name w:val="Subtitle"/>
    <w:basedOn w:val="Cmsor"/>
    <w:rsid w:val="00051F4D"/>
  </w:style>
  <w:style w:type="table" w:styleId="Rcsostblzat">
    <w:name w:val="Table Grid"/>
    <w:basedOn w:val="Normltblzat"/>
    <w:rsid w:val="00AF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12532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Pénzügyi-Gazdasági Bizottság</vt:lpstr>
    </vt:vector>
  </TitlesOfParts>
  <Company>Piliscsév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Pénzügyi-Gazdasági Bizottság</dc:title>
  <dc:creator>imicsév</dc:creator>
  <cp:lastModifiedBy>SzZsuzsi</cp:lastModifiedBy>
  <cp:revision>2</cp:revision>
  <cp:lastPrinted>2013-09-06T05:15:00Z</cp:lastPrinted>
  <dcterms:created xsi:type="dcterms:W3CDTF">2015-09-23T11:10:00Z</dcterms:created>
  <dcterms:modified xsi:type="dcterms:W3CDTF">2015-09-23T11:10:00Z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Piliscsév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